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t xml:space="preserve">                                                                                                                                    </w:t>
      </w:r>
      <w:r>
        <w:rPr>
          <w:b/>
          <w:color w:val="3F509A"/>
          <w:sz w:val="22"/>
          <w:szCs w:val="22"/>
        </w:rPr>
        <w:t xml:space="preserve">                                                                                                                                                     </w:t>
      </w:r>
      <w:r>
        <w:rPr>
          <w:color w:val="3F509A"/>
          <w:sz w:val="22"/>
          <w:szCs w:val="22"/>
        </w:rPr>
        <w:t xml:space="preserve">                  </w:t>
      </w:r>
      <w:r>
        <w:rPr>
          <w:b/>
          <w:color w:val="3F509A"/>
          <w:sz w:val="22"/>
          <w:szCs w:val="22"/>
        </w:rPr>
        <w:t xml:space="preserve">                                                                     </w:t>
      </w:r>
      <w:r>
        <w:rPr>
          <w:color w:val="3F509A"/>
          <w:sz w:val="22"/>
          <w:szCs w:val="22"/>
        </w:rPr>
        <w:t xml:space="preserve">         </w:t>
      </w:r>
    </w:p>
    <w:p>
      <w:pPr>
        <w:pStyle w:val="Normal"/>
        <w:rPr>
          <w:sz w:val="22"/>
          <w:szCs w:val="22"/>
        </w:rPr>
      </w:pPr>
      <w:r>
        <w:rPr>
          <w:b/>
          <w:color w:val="3F509A"/>
          <w:sz w:val="22"/>
          <w:szCs w:val="22"/>
        </w:rPr>
        <w:t>Direzione Generale</w:t>
      </w:r>
    </w:p>
    <w:p>
      <w:pPr>
        <w:pStyle w:val="Normal"/>
        <w:rPr>
          <w:sz w:val="22"/>
          <w:szCs w:val="22"/>
        </w:rPr>
      </w:pPr>
      <w:r>
        <w:rPr>
          <w:b/>
          <w:color w:val="3F509A"/>
          <w:sz w:val="22"/>
          <w:szCs w:val="22"/>
        </w:rPr>
        <w:t>Direzione Sanitaria Aziendale</w:t>
        <w:tab/>
        <w:tab/>
      </w:r>
    </w:p>
    <w:p>
      <w:pPr>
        <w:pStyle w:val="Normal"/>
        <w:rPr/>
      </w:pPr>
      <w:r>
        <w:rPr>
          <w:b/>
          <w:i/>
          <w:sz w:val="22"/>
          <w:szCs w:val="22"/>
          <w:u w:val="single"/>
          <w:lang w:val="en-US"/>
        </w:rPr>
        <w:t xml:space="preserve"> </w:t>
      </w:r>
      <w:r>
        <w:rPr>
          <w:b/>
          <w:i/>
          <w:sz w:val="22"/>
          <w:szCs w:val="22"/>
          <w:u w:val="single"/>
          <w:lang w:val="en-US"/>
        </w:rPr>
        <w:t xml:space="preserve">Email: </w:t>
      </w:r>
      <w:hyperlink r:id="rId2">
        <w:r>
          <w:rPr>
            <w:rStyle w:val="CollegamentoInternet"/>
            <w:sz w:val="22"/>
            <w:szCs w:val="22"/>
          </w:rPr>
          <w:t>direzion</w:t>
        </w:r>
        <w:r>
          <w:rPr>
            <w:rStyle w:val="CollegamentoInternet"/>
            <w:sz w:val="22"/>
            <w:szCs w:val="22"/>
            <w:lang w:val="en-US"/>
          </w:rPr>
          <w:t>esanitaria</w:t>
        </w:r>
        <w:r>
          <w:rPr>
            <w:rStyle w:val="CollegamentoInternet"/>
            <w:sz w:val="22"/>
            <w:szCs w:val="22"/>
          </w:rPr>
          <w:t>@ausl.latina.it</w:t>
        </w:r>
      </w:hyperlink>
      <w:r>
        <w:rPr>
          <w:b/>
          <w:i/>
          <w:sz w:val="22"/>
          <w:szCs w:val="22"/>
          <w:u w:val="single"/>
          <w:lang w:val="en-US"/>
        </w:rPr>
        <w:t xml:space="preserve">; </w:t>
      </w:r>
    </w:p>
    <w:p>
      <w:pPr>
        <w:pStyle w:val="Normal"/>
        <w:rPr/>
      </w:pPr>
      <w:r>
        <w:rPr>
          <w:b/>
          <w:i/>
          <w:sz w:val="22"/>
          <w:szCs w:val="22"/>
          <w:u w:val="single"/>
          <w:lang w:val="en-US"/>
        </w:rPr>
        <w:t xml:space="preserve"> </w:t>
      </w:r>
      <w:r>
        <w:rPr>
          <w:b/>
          <w:i/>
          <w:sz w:val="22"/>
          <w:szCs w:val="22"/>
          <w:u w:val="single"/>
          <w:lang w:val="en-US"/>
        </w:rPr>
        <w:t xml:space="preserve">PEC: </w:t>
      </w:r>
      <w:hyperlink r:id="rId3">
        <w:r>
          <w:rPr>
            <w:rStyle w:val="CollegamentoInternet"/>
            <w:sz w:val="22"/>
            <w:szCs w:val="22"/>
          </w:rPr>
          <w:t>protocolloaoo01@pec.ausl.latina.it</w:t>
        </w:r>
      </w:hyperlink>
    </w:p>
    <w:p>
      <w:pPr>
        <w:pStyle w:val="Normal"/>
        <w:rPr>
          <w:sz w:val="22"/>
          <w:szCs w:val="22"/>
        </w:rPr>
      </w:pPr>
      <w:r>
        <w:rPr>
          <w:b/>
          <w:i/>
          <w:sz w:val="22"/>
          <w:szCs w:val="22"/>
          <w:u w:val="single"/>
          <w:lang w:val="en-US"/>
        </w:rPr>
        <w:t>Tel. 0773/6553902– Fax 0773/6553919</w:t>
      </w:r>
    </w:p>
    <w:p>
      <w:pPr>
        <w:pStyle w:val="Normal"/>
        <w:rPr>
          <w:bCs/>
          <w:color w:val="3F509A"/>
          <w:sz w:val="22"/>
          <w:szCs w:val="22"/>
        </w:rPr>
      </w:pPr>
      <w:r>
        <w:rPr>
          <w:b/>
          <w:color w:val="3F509A"/>
          <w:sz w:val="22"/>
          <w:szCs w:val="22"/>
          <w:lang w:val="en-US"/>
        </w:rPr>
        <w:t xml:space="preserve">Prot/Rep. n.                   </w:t>
      </w:r>
      <w:r>
        <w:rPr>
          <w:b/>
          <w:color w:val="3F509A"/>
          <w:sz w:val="22"/>
          <w:szCs w:val="22"/>
        </w:rPr>
        <w:t>A001/2018</w:t>
        <w:tab/>
      </w:r>
      <w:r>
        <w:rPr>
          <w:color w:val="3F509A"/>
          <w:sz w:val="22"/>
          <w:szCs w:val="22"/>
        </w:rPr>
        <w:t xml:space="preserve">                   </w:t>
      </w:r>
      <w:r>
        <w:rPr>
          <w:bCs/>
          <w:color w:val="3F509A"/>
          <w:sz w:val="22"/>
          <w:szCs w:val="22"/>
        </w:rPr>
        <w:t xml:space="preserve">         </w:t>
      </w:r>
    </w:p>
    <w:p>
      <w:pPr>
        <w:pStyle w:val="Normal"/>
        <w:rPr>
          <w:sz w:val="22"/>
          <w:szCs w:val="22"/>
        </w:rPr>
      </w:pPr>
      <w:r>
        <w:rPr>
          <w:bCs/>
          <w:color w:val="3F509A"/>
          <w:sz w:val="22"/>
          <w:szCs w:val="22"/>
        </w:rPr>
        <w:t xml:space="preserve">   </w:t>
      </w:r>
      <w:r>
        <w:rPr>
          <w:bCs/>
          <w:color w:val="3F509A"/>
          <w:sz w:val="22"/>
          <w:szCs w:val="22"/>
        </w:rPr>
        <w:tab/>
        <w:tab/>
        <w:tab/>
        <w:tab/>
        <w:tab/>
        <w:t xml:space="preserve"> </w:t>
      </w:r>
    </w:p>
    <w:p>
      <w:pPr>
        <w:pStyle w:val="Normal"/>
        <w:rPr>
          <w:bCs/>
          <w:color w:val="3F509A"/>
          <w:sz w:val="22"/>
          <w:szCs w:val="22"/>
        </w:rPr>
      </w:pPr>
      <w:r>
        <w:rPr>
          <w:bCs/>
          <w:color w:val="3F509A"/>
          <w:sz w:val="22"/>
          <w:szCs w:val="22"/>
        </w:rPr>
        <w:t xml:space="preserve"> </w:t>
      </w:r>
      <w:r>
        <w:rPr>
          <w:bCs/>
          <w:color w:val="3F509A"/>
          <w:sz w:val="22"/>
          <w:szCs w:val="22"/>
        </w:rPr>
        <w:tab/>
        <w:tab/>
        <w:tab/>
        <w:tab/>
      </w:r>
    </w:p>
    <w:p>
      <w:pPr>
        <w:pStyle w:val="Normal"/>
        <w:rPr/>
      </w:pPr>
      <w:r>
        <w:rPr>
          <w:bCs/>
          <w:color w:val="3F509A"/>
          <w:sz w:val="22"/>
          <w:szCs w:val="22"/>
        </w:rPr>
        <w:tab/>
        <w:tab/>
      </w:r>
      <w:r>
        <w:rPr>
          <w:bCs/>
          <w:color w:val="3F509A"/>
          <w:sz w:val="20"/>
          <w:szCs w:val="20"/>
        </w:rPr>
        <w:tab/>
        <w:tab/>
        <w:tab/>
        <w:tab/>
        <w:tab/>
        <w:tab/>
        <w:tab/>
        <w:tab/>
        <w:tab/>
        <w:tab/>
      </w:r>
      <w:r>
        <w:rPr>
          <w:bCs/>
          <w:color w:val="000000"/>
        </w:rPr>
        <w:t xml:space="preserve">            </w:t>
      </w:r>
    </w:p>
    <w:p>
      <w:pPr>
        <w:pStyle w:val="Normal"/>
        <w:jc w:val="center"/>
        <w:rPr/>
      </w:pPr>
      <w:r>
        <w:rPr>
          <w:b/>
          <w:sz w:val="32"/>
          <w:szCs w:val="32"/>
        </w:rPr>
        <w:t>VERBALE del COMITATO AZIENDALE</w:t>
      </w:r>
    </w:p>
    <w:p>
      <w:pPr>
        <w:pStyle w:val="Normal"/>
        <w:jc w:val="center"/>
        <w:rPr>
          <w:b/>
          <w:b/>
          <w:sz w:val="32"/>
          <w:szCs w:val="32"/>
        </w:rPr>
      </w:pPr>
      <w:r>
        <w:rPr>
          <w:b/>
          <w:sz w:val="32"/>
          <w:szCs w:val="32"/>
        </w:rPr>
        <w:t>DI MEDICINA GENERALE</w:t>
      </w:r>
    </w:p>
    <w:p>
      <w:pPr>
        <w:pStyle w:val="Normal"/>
        <w:jc w:val="center"/>
        <w:rPr/>
      </w:pPr>
      <w:r>
        <w:rPr/>
      </w:r>
    </w:p>
    <w:p>
      <w:pPr>
        <w:pStyle w:val="Normal"/>
        <w:jc w:val="center"/>
        <w:rPr>
          <w:b/>
          <w:b/>
          <w:sz w:val="32"/>
          <w:szCs w:val="32"/>
        </w:rPr>
      </w:pPr>
      <w:r>
        <w:rPr>
          <w:b/>
          <w:sz w:val="32"/>
          <w:szCs w:val="32"/>
        </w:rPr>
      </w:r>
    </w:p>
    <w:p>
      <w:pPr>
        <w:pStyle w:val="Normal"/>
        <w:jc w:val="both"/>
        <w:rPr/>
      </w:pPr>
      <w:r>
        <w:rPr>
          <w:rFonts w:ascii="Calibri" w:hAnsi="Calibri" w:asciiTheme="minorHAnsi" w:hAnsiTheme="minorHAnsi"/>
        </w:rPr>
        <w:t>Il giorno</w:t>
      </w:r>
      <w:r>
        <w:rPr>
          <w:rFonts w:ascii="Calibri" w:hAnsi="Calibri" w:asciiTheme="minorHAnsi" w:hAnsiTheme="minorHAnsi"/>
          <w:u w:val="single"/>
        </w:rPr>
        <w:t xml:space="preserve"> 14 ma</w:t>
      </w:r>
      <w:r>
        <w:rPr>
          <w:rFonts w:ascii="Calibri" w:hAnsi="Calibri" w:asciiTheme="minorHAnsi" w:hAnsiTheme="minorHAnsi"/>
          <w:u w:val="single"/>
        </w:rPr>
        <w:t>ggio</w:t>
      </w:r>
      <w:r>
        <w:rPr>
          <w:rFonts w:ascii="Calibri" w:hAnsi="Calibri" w:asciiTheme="minorHAnsi" w:hAnsiTheme="minorHAnsi"/>
          <w:u w:val="single"/>
        </w:rPr>
        <w:t xml:space="preserve"> 2019, </w:t>
      </w:r>
      <w:r>
        <w:rPr>
          <w:rFonts w:ascii="Calibri" w:hAnsi="Calibri" w:asciiTheme="minorHAnsi" w:hAnsiTheme="minorHAnsi"/>
        </w:rPr>
        <w:t>alle ore 13.25 presso i locali della Direzione Sanitaria Aziendale giusta nota e mail di convocazione custodita in atti, si è riunito il Comitato Aziendale di medicina Generale.</w:t>
      </w:r>
    </w:p>
    <w:p>
      <w:pPr>
        <w:pStyle w:val="Normal"/>
        <w:jc w:val="both"/>
        <w:rPr>
          <w:rFonts w:ascii="Calibri" w:hAnsi="Calibri" w:asciiTheme="minorHAnsi" w:hAnsiTheme="minorHAnsi"/>
        </w:rPr>
      </w:pPr>
      <w:r>
        <w:rPr>
          <w:rFonts w:asciiTheme="minorHAnsi" w:hAnsiTheme="minorHAnsi" w:ascii="Calibri" w:hAnsi="Calibri"/>
        </w:rPr>
      </w:r>
    </w:p>
    <w:p>
      <w:pPr>
        <w:pStyle w:val="Normal"/>
        <w:jc w:val="both"/>
        <w:rPr>
          <w:rFonts w:ascii="Calibri" w:hAnsi="Calibri" w:asciiTheme="minorHAnsi" w:hAnsiTheme="minorHAnsi"/>
        </w:rPr>
      </w:pPr>
      <w:r>
        <w:rPr>
          <w:rFonts w:ascii="Calibri" w:hAnsi="Calibri" w:asciiTheme="minorHAnsi" w:hAnsiTheme="minorHAnsi"/>
        </w:rPr>
        <w:t xml:space="preserve">Risultano presenti </w:t>
      </w:r>
      <w:r>
        <w:rPr>
          <w:rFonts w:ascii="Calibri" w:hAnsi="Calibri" w:asciiTheme="minorHAnsi" w:hAnsiTheme="minorHAnsi"/>
          <w:b/>
          <w:bCs/>
        </w:rPr>
        <w:t>per l’Azienda Usl di Latina</w:t>
      </w:r>
      <w:r>
        <w:rPr>
          <w:rFonts w:ascii="Calibri" w:hAnsi="Calibri" w:asciiTheme="minorHAnsi" w:hAnsiTheme="minorHAnsi"/>
        </w:rPr>
        <w:t>:</w:t>
      </w:r>
    </w:p>
    <w:p>
      <w:pPr>
        <w:pStyle w:val="Normal"/>
        <w:numPr>
          <w:ilvl w:val="0"/>
          <w:numId w:val="1"/>
        </w:numPr>
        <w:ind w:left="720" w:hanging="360"/>
        <w:jc w:val="both"/>
        <w:rPr>
          <w:rFonts w:ascii="Calibri" w:hAnsi="Calibri" w:asciiTheme="minorHAnsi" w:hAnsiTheme="minorHAnsi"/>
        </w:rPr>
      </w:pPr>
      <w:r>
        <w:rPr>
          <w:rFonts w:ascii="Calibri" w:hAnsi="Calibri" w:asciiTheme="minorHAnsi" w:hAnsiTheme="minorHAnsi"/>
          <w:bCs/>
          <w:color w:val="000000"/>
        </w:rPr>
        <w:t>Il Dr. Giuseppe Visconti, Direttore sanitario Aziendale;</w:t>
      </w:r>
    </w:p>
    <w:p>
      <w:pPr>
        <w:pStyle w:val="Normal"/>
        <w:numPr>
          <w:ilvl w:val="0"/>
          <w:numId w:val="1"/>
        </w:numPr>
        <w:ind w:left="720" w:hanging="360"/>
        <w:jc w:val="both"/>
        <w:rPr>
          <w:rFonts w:ascii="Calibri" w:hAnsi="Calibri" w:asciiTheme="minorHAnsi" w:hAnsiTheme="minorHAnsi"/>
        </w:rPr>
      </w:pPr>
      <w:r>
        <w:rPr>
          <w:rFonts w:ascii="Calibri" w:hAnsi="Calibri" w:asciiTheme="minorHAnsi" w:hAnsiTheme="minorHAnsi"/>
          <w:bCs/>
          <w:color w:val="000000"/>
        </w:rPr>
        <w:t>Il Dr. Loreto Bevilacqua, Direttore del Dipartimento di Assistenza Primaria;</w:t>
      </w:r>
    </w:p>
    <w:p>
      <w:pPr>
        <w:pStyle w:val="Normal"/>
        <w:numPr>
          <w:ilvl w:val="0"/>
          <w:numId w:val="1"/>
        </w:numPr>
        <w:ind w:left="720" w:hanging="360"/>
        <w:jc w:val="both"/>
        <w:rPr>
          <w:rFonts w:ascii="Calibri" w:hAnsi="Calibri" w:asciiTheme="minorHAnsi" w:hAnsiTheme="minorHAnsi"/>
        </w:rPr>
      </w:pPr>
      <w:r>
        <w:rPr>
          <w:rFonts w:ascii="Calibri" w:hAnsi="Calibri" w:asciiTheme="minorHAnsi" w:hAnsiTheme="minorHAnsi"/>
        </w:rPr>
        <w:t>Dr. Belardino Rossi,</w:t>
      </w:r>
      <w:r>
        <w:rPr>
          <w:rFonts w:ascii="Calibri" w:hAnsi="Calibri" w:asciiTheme="minorHAnsi" w:hAnsiTheme="minorHAnsi"/>
          <w:bCs/>
          <w:color w:val="000000"/>
        </w:rPr>
        <w:t xml:space="preserve"> Direttore del Distretto 1;</w:t>
      </w:r>
    </w:p>
    <w:p>
      <w:pPr>
        <w:pStyle w:val="Normal"/>
        <w:numPr>
          <w:ilvl w:val="0"/>
          <w:numId w:val="1"/>
        </w:numPr>
        <w:ind w:left="720" w:hanging="360"/>
        <w:jc w:val="both"/>
        <w:rPr>
          <w:rFonts w:ascii="Calibri" w:hAnsi="Calibri" w:asciiTheme="minorHAnsi" w:hAnsiTheme="minorHAnsi"/>
        </w:rPr>
      </w:pPr>
      <w:r>
        <w:rPr>
          <w:rFonts w:ascii="Calibri" w:hAnsi="Calibri" w:asciiTheme="minorHAnsi" w:hAnsiTheme="minorHAnsi"/>
          <w:bCs/>
          <w:color w:val="000000"/>
        </w:rPr>
        <w:t>Il Dr.ssa Giuseppina Carreca, Direttore del Distretto 2;</w:t>
      </w:r>
    </w:p>
    <w:p>
      <w:pPr>
        <w:pStyle w:val="Normal"/>
        <w:numPr>
          <w:ilvl w:val="0"/>
          <w:numId w:val="1"/>
        </w:numPr>
        <w:ind w:left="720" w:hanging="360"/>
        <w:jc w:val="both"/>
        <w:rPr>
          <w:rFonts w:ascii="Calibri" w:hAnsi="Calibri" w:asciiTheme="minorHAnsi" w:hAnsiTheme="minorHAnsi"/>
        </w:rPr>
      </w:pPr>
      <w:r>
        <w:rPr>
          <w:rFonts w:ascii="Calibri" w:hAnsi="Calibri" w:asciiTheme="minorHAnsi" w:hAnsiTheme="minorHAnsi"/>
          <w:bCs/>
          <w:color w:val="000000"/>
        </w:rPr>
        <w:t>Il Dr. Ciarlo Giuseppe, Direttore del Distretto 4;</w:t>
      </w:r>
    </w:p>
    <w:p>
      <w:pPr>
        <w:pStyle w:val="Normal"/>
        <w:numPr>
          <w:ilvl w:val="0"/>
          <w:numId w:val="1"/>
        </w:numPr>
        <w:ind w:left="720" w:hanging="360"/>
        <w:jc w:val="both"/>
        <w:rPr>
          <w:rFonts w:ascii="Calibri" w:hAnsi="Calibri" w:asciiTheme="minorHAnsi" w:hAnsiTheme="minorHAnsi"/>
        </w:rPr>
      </w:pPr>
      <w:r>
        <w:rPr>
          <w:rFonts w:ascii="Calibri" w:hAnsi="Calibri" w:asciiTheme="minorHAnsi" w:hAnsiTheme="minorHAnsi"/>
          <w:bCs/>
          <w:color w:val="000000"/>
        </w:rPr>
        <w:t xml:space="preserve">Dr.ssa Lidia Vaccarella, collaboratore amministrativo prof.le esperto; </w:t>
      </w:r>
    </w:p>
    <w:p>
      <w:pPr>
        <w:pStyle w:val="Normal"/>
        <w:numPr>
          <w:ilvl w:val="0"/>
          <w:numId w:val="1"/>
        </w:numPr>
        <w:ind w:left="720" w:hanging="360"/>
        <w:jc w:val="both"/>
        <w:rPr>
          <w:rFonts w:ascii="Calibri" w:hAnsi="Calibri" w:asciiTheme="minorHAnsi" w:hAnsiTheme="minorHAnsi"/>
        </w:rPr>
      </w:pPr>
      <w:r>
        <w:rPr>
          <w:rFonts w:ascii="Calibri" w:hAnsi="Calibri" w:asciiTheme="minorHAnsi" w:hAnsiTheme="minorHAnsi"/>
          <w:bCs/>
          <w:color w:val="000000"/>
        </w:rPr>
        <w:t>La dott.ssa Tullia Langella, collaboratore amministrativo prof.le, segretaria verbalizzante.</w:t>
      </w:r>
    </w:p>
    <w:p>
      <w:pPr>
        <w:pStyle w:val="Normal"/>
        <w:ind w:left="720" w:hanging="0"/>
        <w:jc w:val="both"/>
        <w:rPr>
          <w:rFonts w:ascii="Calibri" w:hAnsi="Calibri" w:asciiTheme="minorHAnsi" w:hAnsiTheme="minorHAnsi"/>
          <w:bCs/>
          <w:color w:val="000000"/>
        </w:rPr>
      </w:pPr>
      <w:r>
        <w:rPr>
          <w:rFonts w:asciiTheme="minorHAnsi" w:hAnsiTheme="minorHAnsi" w:ascii="Calibri" w:hAnsi="Calibri"/>
          <w:bCs/>
          <w:color w:val="000000"/>
        </w:rPr>
      </w:r>
    </w:p>
    <w:p>
      <w:pPr>
        <w:pStyle w:val="Normal"/>
        <w:jc w:val="both"/>
        <w:rPr>
          <w:rFonts w:ascii="Calibri" w:hAnsi="Calibri" w:asciiTheme="minorHAnsi" w:hAnsiTheme="minorHAnsi"/>
        </w:rPr>
      </w:pPr>
      <w:r>
        <w:rPr>
          <w:rFonts w:ascii="Calibri" w:hAnsi="Calibri" w:asciiTheme="minorHAnsi" w:hAnsiTheme="minorHAnsi"/>
          <w:bCs/>
          <w:color w:val="000000"/>
        </w:rPr>
        <w:t xml:space="preserve">Risultano presenti invece per la </w:t>
      </w:r>
      <w:r>
        <w:rPr>
          <w:rFonts w:ascii="Calibri" w:hAnsi="Calibri" w:asciiTheme="minorHAnsi" w:hAnsiTheme="minorHAnsi"/>
          <w:b/>
          <w:bCs/>
          <w:color w:val="000000"/>
        </w:rPr>
        <w:t>rappresentanze sindacali dei medici di medicina generale:</w:t>
      </w:r>
    </w:p>
    <w:p>
      <w:pPr>
        <w:pStyle w:val="Normal"/>
        <w:numPr>
          <w:ilvl w:val="0"/>
          <w:numId w:val="2"/>
        </w:numPr>
        <w:jc w:val="both"/>
        <w:rPr>
          <w:rFonts w:ascii="Calibri" w:hAnsi="Calibri" w:asciiTheme="minorHAnsi" w:hAnsiTheme="minorHAnsi"/>
        </w:rPr>
      </w:pPr>
      <w:bookmarkStart w:id="0" w:name="__DdeLink__289_2894933339"/>
      <w:r>
        <w:rPr>
          <w:rFonts w:ascii="Calibri" w:hAnsi="Calibri" w:asciiTheme="minorHAnsi" w:hAnsiTheme="minorHAnsi"/>
          <w:bCs/>
          <w:color w:val="000000"/>
        </w:rPr>
        <w:t xml:space="preserve">Per la </w:t>
      </w:r>
      <w:r>
        <w:rPr>
          <w:rFonts w:ascii="Calibri" w:hAnsi="Calibri" w:asciiTheme="minorHAnsi" w:hAnsiTheme="minorHAnsi"/>
          <w:b/>
          <w:bCs/>
          <w:color w:val="000000"/>
        </w:rPr>
        <w:t>FIMMG</w:t>
      </w:r>
      <w:r>
        <w:rPr>
          <w:rFonts w:ascii="Calibri" w:hAnsi="Calibri" w:asciiTheme="minorHAnsi" w:hAnsiTheme="minorHAnsi"/>
          <w:bCs/>
          <w:color w:val="000000"/>
        </w:rPr>
        <w:t xml:space="preserve">: il Dr. Cirilli Giovanni; </w:t>
      </w:r>
    </w:p>
    <w:p>
      <w:pPr>
        <w:pStyle w:val="Normal"/>
        <w:numPr>
          <w:ilvl w:val="0"/>
          <w:numId w:val="2"/>
        </w:numPr>
        <w:jc w:val="both"/>
        <w:rPr>
          <w:rFonts w:ascii="Calibri" w:hAnsi="Calibri" w:asciiTheme="minorHAnsi" w:hAnsiTheme="minorHAnsi"/>
        </w:rPr>
      </w:pPr>
      <w:r>
        <w:rPr>
          <w:rFonts w:ascii="Calibri" w:hAnsi="Calibri" w:asciiTheme="minorHAnsi" w:hAnsiTheme="minorHAnsi"/>
          <w:bCs/>
          <w:color w:val="000000"/>
        </w:rPr>
        <w:t xml:space="preserve">Per la </w:t>
      </w:r>
      <w:r>
        <w:rPr>
          <w:rFonts w:ascii="Calibri" w:hAnsi="Calibri" w:asciiTheme="minorHAnsi" w:hAnsiTheme="minorHAnsi"/>
          <w:b/>
          <w:bCs/>
          <w:color w:val="000000"/>
        </w:rPr>
        <w:t>SMI:</w:t>
      </w:r>
      <w:r>
        <w:rPr>
          <w:rFonts w:ascii="Calibri" w:hAnsi="Calibri" w:asciiTheme="minorHAnsi" w:hAnsiTheme="minorHAnsi"/>
          <w:bCs/>
          <w:color w:val="000000"/>
        </w:rPr>
        <w:t xml:space="preserve"> Dr. Luigi Martini;</w:t>
      </w:r>
    </w:p>
    <w:p>
      <w:pPr>
        <w:pStyle w:val="Normal"/>
        <w:numPr>
          <w:ilvl w:val="0"/>
          <w:numId w:val="2"/>
        </w:numPr>
        <w:jc w:val="both"/>
        <w:rPr>
          <w:rFonts w:ascii="Calibri" w:hAnsi="Calibri" w:asciiTheme="minorHAnsi" w:hAnsiTheme="minorHAnsi"/>
        </w:rPr>
      </w:pPr>
      <w:r>
        <w:rPr>
          <w:rFonts w:ascii="Calibri" w:hAnsi="Calibri" w:asciiTheme="minorHAnsi" w:hAnsiTheme="minorHAnsi"/>
          <w:bCs/>
          <w:color w:val="000000"/>
        </w:rPr>
        <w:t xml:space="preserve">Per la </w:t>
      </w:r>
      <w:r>
        <w:rPr>
          <w:rFonts w:ascii="Calibri" w:hAnsi="Calibri" w:asciiTheme="minorHAnsi" w:hAnsiTheme="minorHAnsi"/>
          <w:b/>
          <w:bCs/>
          <w:color w:val="000000"/>
        </w:rPr>
        <w:t>SNAMI</w:t>
      </w:r>
      <w:r>
        <w:rPr>
          <w:rFonts w:ascii="Calibri" w:hAnsi="Calibri" w:asciiTheme="minorHAnsi" w:hAnsiTheme="minorHAnsi"/>
          <w:bCs/>
          <w:color w:val="000000"/>
        </w:rPr>
        <w:t>: Dr. Antonetti Corrado e Dr. De Feo Gaetano;</w:t>
      </w:r>
    </w:p>
    <w:p>
      <w:pPr>
        <w:pStyle w:val="Normal"/>
        <w:numPr>
          <w:ilvl w:val="0"/>
          <w:numId w:val="2"/>
        </w:numPr>
        <w:jc w:val="both"/>
        <w:rPr>
          <w:rFonts w:ascii="Calibri" w:hAnsi="Calibri" w:asciiTheme="minorHAnsi" w:hAnsiTheme="minorHAnsi"/>
        </w:rPr>
      </w:pPr>
      <w:r>
        <w:rPr>
          <w:rFonts w:ascii="Calibri" w:hAnsi="Calibri" w:asciiTheme="minorHAnsi" w:hAnsiTheme="minorHAnsi"/>
          <w:bCs/>
          <w:color w:val="000000"/>
        </w:rPr>
        <w:t xml:space="preserve">Per la </w:t>
      </w:r>
      <w:r>
        <w:rPr>
          <w:rFonts w:ascii="Calibri" w:hAnsi="Calibri" w:asciiTheme="minorHAnsi" w:hAnsiTheme="minorHAnsi"/>
          <w:b/>
          <w:bCs/>
          <w:color w:val="000000"/>
        </w:rPr>
        <w:t xml:space="preserve">FIMMG: </w:t>
      </w:r>
      <w:r>
        <w:rPr>
          <w:rFonts w:ascii="Calibri" w:hAnsi="Calibri" w:asciiTheme="minorHAnsi" w:hAnsiTheme="minorHAnsi"/>
          <w:color w:val="000000"/>
        </w:rPr>
        <w:t>Dr. Angelo Mangullo;</w:t>
      </w:r>
      <w:bookmarkEnd w:id="0"/>
    </w:p>
    <w:p>
      <w:pPr>
        <w:pStyle w:val="Normal"/>
        <w:jc w:val="both"/>
        <w:rPr>
          <w:rFonts w:ascii="Calibri" w:hAnsi="Calibri" w:asciiTheme="minorHAnsi" w:hAnsiTheme="minorHAnsi"/>
          <w:bCs/>
          <w:color w:val="000000"/>
        </w:rPr>
      </w:pPr>
      <w:r>
        <w:rPr>
          <w:rFonts w:asciiTheme="minorHAnsi" w:hAnsiTheme="minorHAnsi" w:ascii="Calibri" w:hAnsi="Calibri"/>
          <w:bCs/>
          <w:color w:val="000000"/>
        </w:rPr>
      </w:r>
    </w:p>
    <w:p>
      <w:pPr>
        <w:pStyle w:val="Normal"/>
        <w:jc w:val="both"/>
        <w:rPr>
          <w:rFonts w:ascii="Calibri" w:hAnsi="Calibri" w:asciiTheme="minorHAnsi" w:hAnsiTheme="minorHAnsi"/>
        </w:rPr>
      </w:pPr>
      <w:r>
        <w:rPr>
          <w:rFonts w:ascii="Calibri" w:hAnsi="Calibri" w:asciiTheme="minorHAnsi" w:hAnsiTheme="minorHAnsi"/>
          <w:color w:val="000000"/>
        </w:rPr>
        <w:t>Questi i punti all’</w:t>
      </w:r>
      <w:r>
        <w:rPr>
          <w:rFonts w:ascii="Calibri" w:hAnsi="Calibri" w:asciiTheme="minorHAnsi" w:hAnsiTheme="minorHAnsi"/>
          <w:b/>
          <w:bCs/>
          <w:color w:val="000000"/>
        </w:rPr>
        <w:t>ordine del giorno</w:t>
      </w:r>
      <w:r>
        <w:rPr>
          <w:rFonts w:ascii="Calibri" w:hAnsi="Calibri" w:asciiTheme="minorHAnsi" w:hAnsiTheme="minorHAnsi"/>
          <w:color w:val="000000"/>
        </w:rPr>
        <w:t>:</w:t>
      </w:r>
    </w:p>
    <w:p>
      <w:pPr>
        <w:pStyle w:val="ListParagraph"/>
        <w:numPr>
          <w:ilvl w:val="0"/>
          <w:numId w:val="3"/>
        </w:numPr>
        <w:suppressAutoHyphens w:val="false"/>
        <w:spacing w:beforeAutospacing="1" w:after="0"/>
        <w:rPr>
          <w:rFonts w:ascii="Calibri" w:hAnsi="Calibri" w:asciiTheme="minorHAnsi" w:hAnsiTheme="minorHAnsi"/>
          <w:lang w:eastAsia="it-IT"/>
        </w:rPr>
      </w:pPr>
      <w:r>
        <w:rPr>
          <w:rFonts w:ascii="Calibri" w:hAnsi="Calibri" w:asciiTheme="minorHAnsi" w:hAnsiTheme="minorHAnsi"/>
          <w:bCs/>
          <w:lang w:eastAsia="it-IT"/>
        </w:rPr>
        <w:t>Valutazione ed approvazione del Protocollo d'intesa tra ASL ed i MMG per la presa in carico degli assistiti affetti da patologie croniche;</w:t>
      </w:r>
    </w:p>
    <w:p>
      <w:pPr>
        <w:pStyle w:val="ListParagraph"/>
        <w:numPr>
          <w:ilvl w:val="0"/>
          <w:numId w:val="3"/>
        </w:numPr>
        <w:suppressAutoHyphens w:val="false"/>
        <w:spacing w:before="0" w:after="0"/>
        <w:rPr>
          <w:rFonts w:ascii="Calibri" w:hAnsi="Calibri" w:asciiTheme="minorHAnsi" w:hAnsiTheme="minorHAnsi"/>
          <w:lang w:eastAsia="it-IT"/>
        </w:rPr>
      </w:pPr>
      <w:r>
        <w:rPr>
          <w:rFonts w:ascii="Calibri" w:hAnsi="Calibri" w:asciiTheme="minorHAnsi" w:hAnsiTheme="minorHAnsi"/>
          <w:bCs/>
          <w:lang w:eastAsia="it-IT"/>
        </w:rPr>
        <w:t>Esame ed approvazione fase sperimentale del progetto per la presa in carico degli assistiti affetti da patologie croniche;</w:t>
      </w:r>
    </w:p>
    <w:p>
      <w:pPr>
        <w:pStyle w:val="ListParagraph"/>
        <w:numPr>
          <w:ilvl w:val="0"/>
          <w:numId w:val="3"/>
        </w:numPr>
        <w:suppressAutoHyphens w:val="false"/>
        <w:spacing w:before="0" w:after="0"/>
        <w:rPr>
          <w:rFonts w:ascii="Calibri" w:hAnsi="Calibri" w:asciiTheme="minorHAnsi" w:hAnsiTheme="minorHAnsi"/>
          <w:lang w:eastAsia="it-IT"/>
        </w:rPr>
      </w:pPr>
      <w:r>
        <w:rPr>
          <w:rFonts w:ascii="Calibri" w:hAnsi="Calibri" w:asciiTheme="minorHAnsi" w:hAnsiTheme="minorHAnsi"/>
          <w:bCs/>
          <w:lang w:eastAsia="it-IT"/>
        </w:rPr>
        <w:t>Attivazione dell'Ambu Fest presso la sede distrettuale di Aprilia - Distretto 1;</w:t>
      </w:r>
    </w:p>
    <w:p>
      <w:pPr>
        <w:pStyle w:val="ListParagraph"/>
        <w:numPr>
          <w:ilvl w:val="0"/>
          <w:numId w:val="3"/>
        </w:numPr>
        <w:suppressAutoHyphens w:val="false"/>
        <w:spacing w:before="0" w:after="0"/>
        <w:rPr>
          <w:rFonts w:ascii="Calibri" w:hAnsi="Calibri" w:asciiTheme="minorHAnsi" w:hAnsiTheme="minorHAnsi"/>
          <w:lang w:eastAsia="it-IT"/>
        </w:rPr>
      </w:pPr>
      <w:r>
        <w:rPr>
          <w:rFonts w:ascii="Calibri" w:hAnsi="Calibri" w:asciiTheme="minorHAnsi" w:hAnsiTheme="minorHAnsi"/>
          <w:bCs/>
          <w:lang w:eastAsia="it-IT"/>
        </w:rPr>
        <w:t>esame richiesta Comune di Sermoneta;</w:t>
      </w:r>
    </w:p>
    <w:p>
      <w:pPr>
        <w:pStyle w:val="ListParagraph"/>
        <w:numPr>
          <w:ilvl w:val="0"/>
          <w:numId w:val="3"/>
        </w:numPr>
        <w:suppressAutoHyphens w:val="false"/>
        <w:spacing w:before="0" w:after="0"/>
        <w:rPr>
          <w:rFonts w:ascii="Calibri" w:hAnsi="Calibri" w:asciiTheme="minorHAnsi" w:hAnsiTheme="minorHAnsi"/>
          <w:lang w:eastAsia="it-IT"/>
        </w:rPr>
      </w:pPr>
      <w:r>
        <w:rPr>
          <w:rFonts w:ascii="Calibri" w:hAnsi="Calibri" w:asciiTheme="minorHAnsi" w:hAnsiTheme="minorHAnsi"/>
          <w:bCs/>
          <w:lang w:eastAsia="it-IT"/>
        </w:rPr>
        <w:t>Esame contestazione graduatoria aziendale medici non inseriti in graduatoria regionale;</w:t>
      </w:r>
    </w:p>
    <w:p>
      <w:pPr>
        <w:pStyle w:val="ListParagraph"/>
        <w:numPr>
          <w:ilvl w:val="0"/>
          <w:numId w:val="3"/>
        </w:numPr>
        <w:suppressAutoHyphens w:val="false"/>
        <w:spacing w:before="0" w:afterAutospacing="1"/>
        <w:rPr>
          <w:rFonts w:ascii="Calibri" w:hAnsi="Calibri" w:asciiTheme="minorHAnsi" w:hAnsiTheme="minorHAnsi"/>
          <w:lang w:eastAsia="it-IT"/>
        </w:rPr>
      </w:pPr>
      <w:r>
        <w:rPr>
          <w:rFonts w:ascii="Calibri" w:hAnsi="Calibri" w:asciiTheme="minorHAnsi" w:hAnsiTheme="minorHAnsi"/>
          <w:bCs/>
          <w:lang w:eastAsia="it-IT"/>
        </w:rPr>
        <w:t>varie ed eventuali.</w:t>
      </w:r>
    </w:p>
    <w:p>
      <w:pPr>
        <w:pStyle w:val="Normal"/>
        <w:ind w:firstLine="708"/>
        <w:jc w:val="both"/>
        <w:rPr>
          <w:rFonts w:ascii="Calibri" w:hAnsi="Calibri" w:asciiTheme="minorHAnsi" w:hAnsiTheme="minorHAnsi"/>
          <w:bCs/>
          <w:color w:val="000000"/>
        </w:rPr>
      </w:pPr>
      <w:r>
        <w:rPr>
          <w:rFonts w:ascii="Calibri" w:hAnsi="Calibri" w:asciiTheme="minorHAnsi" w:hAnsiTheme="minorHAnsi"/>
          <w:bCs/>
          <w:color w:val="000000"/>
        </w:rPr>
        <w:t xml:space="preserve">Preliminarmente interviene la Dr.ssa Carreca, la quale informa il Comitato dell’attivazione del </w:t>
      </w:r>
      <w:r>
        <w:rPr>
          <w:rFonts w:ascii="Calibri" w:hAnsi="Calibri" w:asciiTheme="minorHAnsi" w:hAnsiTheme="minorHAnsi"/>
          <w:b/>
          <w:bCs/>
          <w:color w:val="000000"/>
        </w:rPr>
        <w:t>nuovo numero della centrale di continuità assistenziale</w:t>
      </w:r>
      <w:r>
        <w:rPr>
          <w:rFonts w:ascii="Calibri" w:hAnsi="Calibri" w:asciiTheme="minorHAnsi" w:hAnsiTheme="minorHAnsi"/>
          <w:bCs/>
          <w:color w:val="000000"/>
        </w:rPr>
        <w:t>.</w:t>
      </w:r>
    </w:p>
    <w:p>
      <w:pPr>
        <w:pStyle w:val="Normal"/>
        <w:jc w:val="both"/>
        <w:rPr>
          <w:rFonts w:ascii="Calibri" w:hAnsi="Calibri" w:asciiTheme="minorHAnsi" w:hAnsiTheme="minorHAnsi"/>
          <w:bCs/>
          <w:color w:val="000000"/>
        </w:rPr>
      </w:pPr>
      <w:r>
        <w:rPr>
          <w:rFonts w:asciiTheme="minorHAnsi" w:hAnsiTheme="minorHAnsi" w:ascii="Calibri" w:hAnsi="Calibri"/>
          <w:bCs/>
          <w:color w:val="000000"/>
        </w:rPr>
      </w:r>
    </w:p>
    <w:p>
      <w:pPr>
        <w:pStyle w:val="Normal"/>
        <w:ind w:firstLine="708"/>
        <w:jc w:val="both"/>
        <w:rPr>
          <w:rFonts w:ascii="Calibri" w:hAnsi="Calibri" w:asciiTheme="minorHAnsi" w:hAnsiTheme="minorHAnsi"/>
          <w:bCs/>
          <w:color w:val="000000"/>
        </w:rPr>
      </w:pPr>
      <w:r>
        <w:rPr>
          <w:rFonts w:ascii="Calibri" w:hAnsi="Calibri" w:asciiTheme="minorHAnsi" w:hAnsiTheme="minorHAnsi"/>
          <w:bCs/>
          <w:color w:val="000000"/>
        </w:rPr>
        <w:t>Il Dr. Visconti, apre la seduta e chiede di affrontare preliminarmente i punti all’ordine del giorno posti tra le varie ed eventuali. Vengono pertanto affrontati i punti di seguito riportati.</w:t>
      </w:r>
    </w:p>
    <w:p>
      <w:pPr>
        <w:pStyle w:val="Normal"/>
        <w:jc w:val="both"/>
        <w:rPr>
          <w:rFonts w:ascii="Calibri" w:hAnsi="Calibri" w:asciiTheme="minorHAnsi" w:hAnsiTheme="minorHAnsi"/>
          <w:bCs/>
          <w:color w:val="000000"/>
        </w:rPr>
      </w:pPr>
      <w:r>
        <w:rPr>
          <w:rFonts w:asciiTheme="minorHAnsi" w:hAnsiTheme="minorHAnsi" w:ascii="Calibri" w:hAnsi="Calibri"/>
          <w:bCs/>
          <w:color w:val="000000"/>
        </w:rPr>
      </w:r>
    </w:p>
    <w:p>
      <w:pPr>
        <w:pStyle w:val="Normal"/>
        <w:ind w:firstLine="708"/>
        <w:jc w:val="both"/>
        <w:rPr>
          <w:rFonts w:ascii="Calibri" w:hAnsi="Calibri" w:asciiTheme="minorHAnsi" w:hAnsiTheme="minorHAnsi"/>
          <w:bCs/>
          <w:i/>
          <w:i/>
          <w:color w:val="000000"/>
        </w:rPr>
      </w:pPr>
      <w:r>
        <w:rPr>
          <w:rFonts w:ascii="Calibri" w:hAnsi="Calibri" w:asciiTheme="minorHAnsi" w:hAnsiTheme="minorHAnsi"/>
          <w:bCs/>
          <w:color w:val="000000"/>
        </w:rPr>
        <w:t xml:space="preserve">Con riferimento specifico alla possibilità per i medici di medicina generale di accedere all’istituto della </w:t>
      </w:r>
      <w:r>
        <w:rPr>
          <w:rFonts w:ascii="Calibri" w:hAnsi="Calibri" w:asciiTheme="minorHAnsi" w:hAnsiTheme="minorHAnsi"/>
          <w:bCs/>
          <w:i/>
          <w:color w:val="000000"/>
        </w:rPr>
        <w:t>“cessione del quinto dello stipendio”</w:t>
      </w:r>
      <w:r>
        <w:rPr>
          <w:rFonts w:ascii="Calibri" w:hAnsi="Calibri" w:asciiTheme="minorHAnsi" w:hAnsiTheme="minorHAnsi"/>
          <w:bCs/>
          <w:color w:val="000000"/>
        </w:rPr>
        <w:t xml:space="preserve">, viene rappresentato da parte aziendale che l’istituto giuridico in questione non risulta normativamente estensibile ai medici di medicina generale, per i quali apposita normativa regionale prevede, invece, l’accesso all’istituto della </w:t>
      </w:r>
      <w:r>
        <w:rPr>
          <w:rFonts w:ascii="Calibri" w:hAnsi="Calibri" w:asciiTheme="minorHAnsi" w:hAnsiTheme="minorHAnsi"/>
          <w:b/>
          <w:bCs/>
          <w:i/>
          <w:color w:val="000000"/>
        </w:rPr>
        <w:t>“delegazione di pagamento”.</w:t>
      </w:r>
    </w:p>
    <w:p>
      <w:pPr>
        <w:pStyle w:val="Normal"/>
        <w:ind w:firstLine="708"/>
        <w:jc w:val="both"/>
        <w:rPr>
          <w:rFonts w:ascii="Calibri" w:hAnsi="Calibri" w:asciiTheme="minorHAnsi" w:hAnsiTheme="minorHAnsi"/>
          <w:bCs/>
          <w:color w:val="000000"/>
        </w:rPr>
      </w:pPr>
      <w:r>
        <w:rPr>
          <w:rFonts w:ascii="Calibri" w:hAnsi="Calibri" w:asciiTheme="minorHAnsi" w:hAnsiTheme="minorHAnsi"/>
          <w:bCs/>
          <w:color w:val="000000"/>
        </w:rPr>
        <w:t xml:space="preserve">L’attivazione dell’istituto della </w:t>
      </w:r>
      <w:r>
        <w:rPr>
          <w:rFonts w:ascii="Calibri" w:hAnsi="Calibri" w:asciiTheme="minorHAnsi" w:hAnsiTheme="minorHAnsi"/>
          <w:bCs/>
          <w:i/>
          <w:color w:val="000000"/>
        </w:rPr>
        <w:t>delegazione di pagamento</w:t>
      </w:r>
      <w:r>
        <w:rPr>
          <w:rFonts w:ascii="Calibri" w:hAnsi="Calibri" w:asciiTheme="minorHAnsi" w:hAnsiTheme="minorHAnsi"/>
          <w:bCs/>
          <w:color w:val="000000"/>
        </w:rPr>
        <w:t xml:space="preserve"> prevede, fra l’altro, la preliminare attivazione di una convenzione tra l’Azienda e gli operatori finanziari, convenzione che dovrà successivamente essere recepita con apposito atto deliberativo da parte dell’Azienda Sanitaria.</w:t>
      </w:r>
    </w:p>
    <w:p>
      <w:pPr>
        <w:pStyle w:val="Normal"/>
        <w:ind w:firstLine="708"/>
        <w:jc w:val="both"/>
        <w:rPr>
          <w:rFonts w:ascii="Calibri" w:hAnsi="Calibri" w:asciiTheme="minorHAnsi" w:hAnsiTheme="minorHAnsi"/>
        </w:rPr>
      </w:pPr>
      <w:r>
        <w:rPr>
          <w:rFonts w:ascii="Calibri" w:hAnsi="Calibri" w:asciiTheme="minorHAnsi" w:hAnsiTheme="minorHAnsi"/>
          <w:bCs/>
          <w:color w:val="000000"/>
        </w:rPr>
        <w:t>La Direzione Sanitaria si impegna quindi ad attivare la convenzione in parola, al fine di consentire la piena operatività dell’istituto e consentire, pertanto, ai MMG di avvalersi della delegazione di pagamento.</w:t>
      </w:r>
    </w:p>
    <w:p>
      <w:pPr>
        <w:pStyle w:val="Normal"/>
        <w:jc w:val="both"/>
        <w:rPr>
          <w:rFonts w:ascii="Calibri" w:hAnsi="Calibri" w:asciiTheme="minorHAnsi" w:hAnsiTheme="minorHAnsi"/>
          <w:bCs/>
          <w:color w:val="000000"/>
        </w:rPr>
      </w:pPr>
      <w:r>
        <w:rPr>
          <w:rFonts w:asciiTheme="minorHAnsi" w:hAnsiTheme="minorHAnsi" w:ascii="Calibri" w:hAnsi="Calibri"/>
          <w:bCs/>
          <w:color w:val="000000"/>
        </w:rPr>
      </w:r>
    </w:p>
    <w:p>
      <w:pPr>
        <w:pStyle w:val="Normal"/>
        <w:ind w:firstLine="708"/>
        <w:jc w:val="both"/>
        <w:rPr>
          <w:rFonts w:ascii="Calibri" w:hAnsi="Calibri" w:asciiTheme="minorHAnsi" w:hAnsiTheme="minorHAnsi"/>
          <w:color w:val="000000"/>
        </w:rPr>
      </w:pPr>
      <w:r>
        <w:rPr>
          <w:rFonts w:ascii="Calibri" w:hAnsi="Calibri" w:asciiTheme="minorHAnsi" w:hAnsiTheme="minorHAnsi"/>
          <w:color w:val="000000"/>
        </w:rPr>
        <w:t>Il Direttore Sanitario procede quindi ad esaminare il seguente punto all’ordine del giorno, ovvero</w:t>
      </w:r>
      <w:r>
        <w:rPr>
          <w:rFonts w:ascii="Calibri" w:hAnsi="Calibri" w:asciiTheme="minorHAnsi" w:hAnsiTheme="minorHAnsi"/>
        </w:rPr>
        <w:t xml:space="preserve"> i</w:t>
      </w:r>
      <w:r>
        <w:rPr>
          <w:rFonts w:ascii="Calibri" w:hAnsi="Calibri" w:asciiTheme="minorHAnsi" w:hAnsiTheme="minorHAnsi"/>
          <w:color w:val="000000"/>
        </w:rPr>
        <w:t xml:space="preserve">l punto relativo alle </w:t>
      </w:r>
      <w:r>
        <w:rPr>
          <w:rFonts w:ascii="Calibri" w:hAnsi="Calibri" w:asciiTheme="minorHAnsi" w:hAnsiTheme="minorHAnsi"/>
          <w:b/>
          <w:color w:val="000000"/>
        </w:rPr>
        <w:t>modalità di scorrimento aziendali delle graduatorie dei MMG</w:t>
      </w:r>
      <w:r>
        <w:rPr>
          <w:rFonts w:ascii="Calibri" w:hAnsi="Calibri" w:asciiTheme="minorHAnsi" w:hAnsiTheme="minorHAnsi"/>
          <w:color w:val="000000"/>
        </w:rPr>
        <w:t>.</w:t>
      </w:r>
    </w:p>
    <w:p>
      <w:pPr>
        <w:pStyle w:val="Normal"/>
        <w:ind w:firstLine="708"/>
        <w:jc w:val="both"/>
        <w:rPr>
          <w:rFonts w:ascii="Calibri" w:hAnsi="Calibri" w:asciiTheme="minorHAnsi" w:hAnsiTheme="minorHAnsi"/>
        </w:rPr>
      </w:pPr>
      <w:r>
        <w:rPr>
          <w:rFonts w:asciiTheme="minorHAnsi" w:hAnsiTheme="minorHAnsi" w:ascii="Calibri" w:hAnsi="Calibri"/>
        </w:rPr>
      </w:r>
    </w:p>
    <w:p>
      <w:pPr>
        <w:pStyle w:val="Normal"/>
        <w:ind w:firstLine="360"/>
        <w:jc w:val="both"/>
        <w:rPr>
          <w:rFonts w:ascii="Calibri" w:hAnsi="Calibri" w:asciiTheme="minorHAnsi" w:hAnsiTheme="minorHAnsi"/>
          <w:color w:val="000000"/>
        </w:rPr>
      </w:pPr>
      <w:r>
        <w:rPr>
          <w:rFonts w:ascii="Calibri" w:hAnsi="Calibri" w:asciiTheme="minorHAnsi" w:hAnsiTheme="minorHAnsi"/>
          <w:color w:val="000000"/>
        </w:rPr>
        <w:t>A tal proposito viene specificato che l’Azienda procede con il seguente ordine di priorità:</w:t>
      </w:r>
    </w:p>
    <w:p>
      <w:pPr>
        <w:pStyle w:val="ListParagraph"/>
        <w:numPr>
          <w:ilvl w:val="0"/>
          <w:numId w:val="4"/>
        </w:numPr>
        <w:jc w:val="both"/>
        <w:rPr>
          <w:rFonts w:ascii="Calibri" w:hAnsi="Calibri" w:asciiTheme="minorHAnsi" w:hAnsiTheme="minorHAnsi"/>
        </w:rPr>
      </w:pPr>
      <w:r>
        <w:rPr>
          <w:rFonts w:ascii="Calibri" w:hAnsi="Calibri" w:asciiTheme="minorHAnsi" w:hAnsiTheme="minorHAnsi"/>
          <w:color w:val="000000"/>
        </w:rPr>
        <w:t xml:space="preserve">scorre preliminarmente la graduatoria regionale; </w:t>
      </w:r>
    </w:p>
    <w:p>
      <w:pPr>
        <w:pStyle w:val="ListParagraph"/>
        <w:numPr>
          <w:ilvl w:val="0"/>
          <w:numId w:val="4"/>
        </w:numPr>
        <w:jc w:val="both"/>
        <w:rPr>
          <w:rFonts w:ascii="Calibri" w:hAnsi="Calibri" w:asciiTheme="minorHAnsi" w:hAnsiTheme="minorHAnsi"/>
        </w:rPr>
      </w:pPr>
      <w:r>
        <w:rPr>
          <w:rFonts w:ascii="Calibri" w:hAnsi="Calibri" w:asciiTheme="minorHAnsi" w:hAnsiTheme="minorHAnsi"/>
          <w:color w:val="000000"/>
        </w:rPr>
        <w:t>successivamente, procede con  le assunzioni dei medici in possesso di idoneo titolo di specializzazione;</w:t>
      </w:r>
    </w:p>
    <w:p>
      <w:pPr>
        <w:pStyle w:val="ListParagraph"/>
        <w:numPr>
          <w:ilvl w:val="0"/>
          <w:numId w:val="4"/>
        </w:numPr>
        <w:jc w:val="both"/>
        <w:rPr>
          <w:rFonts w:ascii="Calibri" w:hAnsi="Calibri" w:asciiTheme="minorHAnsi" w:hAnsiTheme="minorHAnsi"/>
        </w:rPr>
      </w:pPr>
      <w:r>
        <w:rPr>
          <w:rFonts w:ascii="Calibri" w:hAnsi="Calibri" w:asciiTheme="minorHAnsi" w:hAnsiTheme="minorHAnsi"/>
          <w:color w:val="000000"/>
        </w:rPr>
        <w:t>poi con i medici abilitati;</w:t>
      </w:r>
    </w:p>
    <w:p>
      <w:pPr>
        <w:pStyle w:val="ListParagraph"/>
        <w:numPr>
          <w:ilvl w:val="0"/>
          <w:numId w:val="4"/>
        </w:numPr>
        <w:jc w:val="both"/>
        <w:rPr>
          <w:rFonts w:ascii="Calibri" w:hAnsi="Calibri" w:asciiTheme="minorHAnsi" w:hAnsiTheme="minorHAnsi"/>
        </w:rPr>
      </w:pPr>
      <w:r>
        <w:rPr>
          <w:rFonts w:ascii="Calibri" w:hAnsi="Calibri" w:asciiTheme="minorHAnsi" w:hAnsiTheme="minorHAnsi"/>
          <w:color w:val="000000"/>
        </w:rPr>
        <w:t>infine con gli specializzandi ed i borsisti .</w:t>
      </w:r>
    </w:p>
    <w:p>
      <w:pPr>
        <w:pStyle w:val="Normal"/>
        <w:jc w:val="both"/>
        <w:rPr>
          <w:rFonts w:ascii="Calibri" w:hAnsi="Calibri" w:asciiTheme="minorHAnsi" w:hAnsiTheme="minorHAnsi"/>
          <w:bCs/>
          <w:color w:val="000000"/>
        </w:rPr>
      </w:pPr>
      <w:r>
        <w:rPr>
          <w:rFonts w:asciiTheme="minorHAnsi" w:hAnsiTheme="minorHAnsi" w:ascii="Calibri" w:hAnsi="Calibri"/>
          <w:bCs/>
          <w:color w:val="000000"/>
        </w:rPr>
      </w:r>
    </w:p>
    <w:p>
      <w:pPr>
        <w:pStyle w:val="Normal"/>
        <w:ind w:firstLine="360"/>
        <w:jc w:val="both"/>
        <w:rPr>
          <w:rFonts w:ascii="Calibri" w:hAnsi="Calibri" w:asciiTheme="minorHAnsi" w:hAnsiTheme="minorHAnsi"/>
          <w:i/>
          <w:i/>
        </w:rPr>
      </w:pPr>
      <w:r>
        <w:rPr>
          <w:rFonts w:ascii="Calibri" w:hAnsi="Calibri" w:asciiTheme="minorHAnsi" w:hAnsiTheme="minorHAnsi"/>
          <w:color w:val="000000"/>
        </w:rPr>
        <w:t xml:space="preserve">Il Dr. Cirilli chiede all’Azienda di far valere l’accordo siglato in data 21 giugno 2018, ovvero </w:t>
      </w:r>
      <w:r>
        <w:rPr>
          <w:rFonts w:ascii="Calibri" w:hAnsi="Calibri" w:asciiTheme="minorHAnsi" w:hAnsiTheme="minorHAnsi"/>
        </w:rPr>
        <w:t xml:space="preserve">di far valere quanto sancito dall’art. 15, comma 6 dell’ACN, che testualmente prevede quanto di seguito riportato: </w:t>
      </w:r>
      <w:r>
        <w:rPr>
          <w:rFonts w:ascii="Calibri" w:hAnsi="Calibri" w:asciiTheme="minorHAnsi" w:hAnsiTheme="minorHAnsi"/>
          <w:i/>
        </w:rPr>
        <w:t>“Le Aziende, fatte salve diverse determinazioni in sede di AIR relativamente alla tempistica, entro giorni 15 dalla pubblicazione della graduatoria definitiva di cui al comma precedente, pubblicano sul proprio sito istituzionale un avviso per la predisposizione di graduatorie aziendali di medici eventualmente disponibili all’eventuale conferimento di incarico provvisorio, a tempo determinato o all’affidamento di sostituzione, secondo il seguente ordine di priorità:</w:t>
      </w:r>
    </w:p>
    <w:p>
      <w:pPr>
        <w:pStyle w:val="ListParagraph"/>
        <w:numPr>
          <w:ilvl w:val="0"/>
          <w:numId w:val="6"/>
        </w:numPr>
        <w:jc w:val="both"/>
        <w:rPr>
          <w:rFonts w:ascii="Calibri" w:hAnsi="Calibri" w:asciiTheme="minorHAnsi" w:hAnsiTheme="minorHAnsi"/>
          <w:i/>
          <w:i/>
        </w:rPr>
      </w:pPr>
      <w:r>
        <w:rPr>
          <w:rFonts w:ascii="Calibri" w:hAnsi="Calibri" w:asciiTheme="minorHAnsi" w:hAnsiTheme="minorHAnsi"/>
          <w:i/>
        </w:rPr>
        <w:t>medici iscritti nella graduatoria regionale, secondo l’ordine di punteggio;</w:t>
      </w:r>
    </w:p>
    <w:p>
      <w:pPr>
        <w:pStyle w:val="ListParagraph"/>
        <w:numPr>
          <w:ilvl w:val="0"/>
          <w:numId w:val="6"/>
        </w:numPr>
        <w:jc w:val="both"/>
        <w:rPr>
          <w:rFonts w:ascii="Calibri" w:hAnsi="Calibri" w:asciiTheme="minorHAnsi" w:hAnsiTheme="minorHAnsi"/>
          <w:i/>
          <w:i/>
        </w:rPr>
      </w:pPr>
      <w:r>
        <w:rPr>
          <w:rFonts w:ascii="Calibri" w:hAnsi="Calibri" w:asciiTheme="minorHAnsi" w:hAnsiTheme="minorHAnsi"/>
          <w:i/>
        </w:rPr>
        <w:t>medici che abbiano acquisito il titolo di formazione specifica in medicina generale successivamente alla data di scadenza della presentazione della domanda di inclusione in graduatoria regionale.</w:t>
      </w:r>
    </w:p>
    <w:p>
      <w:pPr>
        <w:pStyle w:val="Normal"/>
        <w:jc w:val="both"/>
        <w:rPr>
          <w:rFonts w:ascii="Calibri" w:hAnsi="Calibri" w:asciiTheme="minorHAnsi" w:hAnsiTheme="minorHAnsi"/>
          <w:i/>
          <w:i/>
        </w:rPr>
      </w:pPr>
      <w:r>
        <w:rPr>
          <w:rFonts w:ascii="Calibri" w:hAnsi="Calibri" w:asciiTheme="minorHAnsi" w:hAnsiTheme="minorHAnsi"/>
          <w:i/>
        </w:rPr>
        <w:t>Ai sensi dell’art. 19, comma 11, della L. 28 dicembre 2001, n. 448, per il solo affidamento di sostituzione:</w:t>
      </w:r>
    </w:p>
    <w:p>
      <w:pPr>
        <w:pStyle w:val="ListParagraph"/>
        <w:numPr>
          <w:ilvl w:val="0"/>
          <w:numId w:val="6"/>
        </w:numPr>
        <w:jc w:val="both"/>
        <w:rPr>
          <w:rFonts w:ascii="Calibri" w:hAnsi="Calibri" w:asciiTheme="minorHAnsi" w:hAnsiTheme="minorHAnsi"/>
          <w:i/>
          <w:i/>
        </w:rPr>
      </w:pPr>
      <w:r>
        <w:rPr>
          <w:rFonts w:ascii="Calibri" w:hAnsi="Calibri" w:asciiTheme="minorHAnsi" w:hAnsiTheme="minorHAnsi"/>
          <w:i/>
        </w:rPr>
        <w:t>medici iscritti al corso di formazione specifico in medicina generale;</w:t>
      </w:r>
    </w:p>
    <w:p>
      <w:pPr>
        <w:pStyle w:val="ListParagraph"/>
        <w:numPr>
          <w:ilvl w:val="0"/>
          <w:numId w:val="6"/>
        </w:numPr>
        <w:jc w:val="both"/>
        <w:rPr>
          <w:rFonts w:ascii="Calibri" w:hAnsi="Calibri" w:asciiTheme="minorHAnsi" w:hAnsiTheme="minorHAnsi"/>
          <w:i/>
          <w:i/>
        </w:rPr>
      </w:pPr>
      <w:r>
        <w:rPr>
          <w:rFonts w:ascii="Calibri" w:hAnsi="Calibri" w:asciiTheme="minorHAnsi" w:hAnsiTheme="minorHAnsi"/>
          <w:i/>
        </w:rPr>
        <w:t>medici che abbiano acquisito l’abilitazione professionale successivamente alla data del 31.12.1994;</w:t>
      </w:r>
    </w:p>
    <w:p>
      <w:pPr>
        <w:pStyle w:val="ListParagraph"/>
        <w:numPr>
          <w:ilvl w:val="0"/>
          <w:numId w:val="6"/>
        </w:numPr>
        <w:jc w:val="both"/>
        <w:rPr>
          <w:rFonts w:ascii="Calibri" w:hAnsi="Calibri" w:asciiTheme="minorHAnsi" w:hAnsiTheme="minorHAnsi"/>
          <w:i/>
          <w:i/>
        </w:rPr>
      </w:pPr>
      <w:r>
        <w:rPr>
          <w:rFonts w:ascii="Calibri" w:hAnsi="Calibri" w:asciiTheme="minorHAnsi" w:hAnsiTheme="minorHAnsi"/>
          <w:i/>
        </w:rPr>
        <w:t>medici iscritti ai corsi di specializzazione.”</w:t>
      </w:r>
    </w:p>
    <w:p>
      <w:pPr>
        <w:pStyle w:val="Normal"/>
        <w:jc w:val="both"/>
        <w:rPr>
          <w:rFonts w:ascii="Calibri" w:hAnsi="Calibri" w:asciiTheme="minorHAnsi" w:hAnsiTheme="minorHAnsi"/>
          <w:bCs/>
          <w:color w:val="000000"/>
        </w:rPr>
      </w:pPr>
      <w:r>
        <w:rPr>
          <w:rFonts w:asciiTheme="minorHAnsi" w:hAnsiTheme="minorHAnsi" w:ascii="Calibri" w:hAnsi="Calibri"/>
          <w:bCs/>
          <w:color w:val="000000"/>
        </w:rPr>
      </w:r>
    </w:p>
    <w:p>
      <w:pPr>
        <w:pStyle w:val="Normal"/>
        <w:ind w:firstLine="360"/>
        <w:jc w:val="both"/>
        <w:rPr>
          <w:rFonts w:ascii="Calibri" w:hAnsi="Calibri" w:asciiTheme="minorHAnsi" w:hAnsiTheme="minorHAnsi"/>
          <w:color w:val="000000"/>
        </w:rPr>
      </w:pPr>
      <w:r>
        <w:rPr>
          <w:rFonts w:ascii="Calibri" w:hAnsi="Calibri" w:asciiTheme="minorHAnsi" w:hAnsiTheme="minorHAnsi"/>
          <w:color w:val="000000"/>
        </w:rPr>
        <w:t xml:space="preserve">Con riferimento alla </w:t>
      </w:r>
      <w:r>
        <w:rPr>
          <w:rFonts w:ascii="Calibri" w:hAnsi="Calibri" w:asciiTheme="minorHAnsi" w:hAnsiTheme="minorHAnsi"/>
          <w:b/>
          <w:color w:val="000000"/>
        </w:rPr>
        <w:t>richiesta pervenuta da parte del Comune di Sermoneta</w:t>
      </w:r>
      <w:r>
        <w:rPr>
          <w:rFonts w:ascii="Calibri" w:hAnsi="Calibri" w:asciiTheme="minorHAnsi" w:hAnsiTheme="minorHAnsi"/>
          <w:color w:val="000000"/>
        </w:rPr>
        <w:t>, si rileva quanto segue.</w:t>
      </w:r>
    </w:p>
    <w:p>
      <w:pPr>
        <w:pStyle w:val="Normal"/>
        <w:jc w:val="both"/>
        <w:rPr>
          <w:rFonts w:ascii="Calibri" w:hAnsi="Calibri" w:asciiTheme="minorHAnsi" w:hAnsiTheme="minorHAnsi"/>
          <w:color w:val="000000"/>
        </w:rPr>
      </w:pPr>
      <w:r>
        <w:rPr>
          <w:rFonts w:asciiTheme="minorHAnsi" w:hAnsiTheme="minorHAnsi" w:ascii="Calibri" w:hAnsi="Calibri"/>
          <w:color w:val="000000"/>
        </w:rPr>
      </w:r>
    </w:p>
    <w:p>
      <w:pPr>
        <w:pStyle w:val="Normal"/>
        <w:ind w:firstLine="360"/>
        <w:jc w:val="both"/>
        <w:rPr>
          <w:rFonts w:ascii="Calibri" w:hAnsi="Calibri" w:asciiTheme="minorHAnsi" w:hAnsiTheme="minorHAnsi"/>
          <w:color w:val="000000"/>
        </w:rPr>
      </w:pPr>
      <w:r>
        <w:rPr>
          <w:rFonts w:ascii="Calibri" w:hAnsi="Calibri" w:asciiTheme="minorHAnsi" w:hAnsiTheme="minorHAnsi"/>
          <w:color w:val="000000"/>
        </w:rPr>
        <w:t>Viene chiesto dal Comune di approvare il trasferimento dell’ambulatorio del Dr. Quinto Morbidelli dal Distretto 2 (Comune di Sermoneta) al Distretto 1 (Comune di Cisterna) essendo lo stesso ambulatorio fatiscente e posizionato in zona limitrofa e confinante al Distretto 1.</w:t>
      </w:r>
    </w:p>
    <w:p>
      <w:pPr>
        <w:pStyle w:val="Normal"/>
        <w:jc w:val="both"/>
        <w:rPr>
          <w:rFonts w:ascii="Calibri" w:hAnsi="Calibri" w:asciiTheme="minorHAnsi" w:hAnsiTheme="minorHAnsi"/>
          <w:color w:val="000000"/>
        </w:rPr>
      </w:pPr>
      <w:r>
        <w:rPr>
          <w:rFonts w:asciiTheme="minorHAnsi" w:hAnsiTheme="minorHAnsi" w:ascii="Calibri" w:hAnsi="Calibri"/>
          <w:color w:val="000000"/>
        </w:rPr>
      </w:r>
    </w:p>
    <w:p>
      <w:pPr>
        <w:pStyle w:val="Normal"/>
        <w:ind w:firstLine="360"/>
        <w:jc w:val="both"/>
        <w:rPr>
          <w:rFonts w:ascii="Calibri" w:hAnsi="Calibri" w:asciiTheme="minorHAnsi" w:hAnsiTheme="minorHAnsi"/>
          <w:color w:val="000000"/>
        </w:rPr>
      </w:pPr>
      <w:r>
        <w:rPr>
          <w:rFonts w:ascii="Calibri" w:hAnsi="Calibri" w:asciiTheme="minorHAnsi" w:hAnsiTheme="minorHAnsi"/>
          <w:color w:val="000000"/>
        </w:rPr>
        <w:t>Il Comitato dopo ampia discussione conviene quanto segue: di far accertare da un ispettore di pubblica sanità la paventata inagibilità o non idoneità del locale in questione, riservandosi di approvare il solo trasferimento della struttura adibita ad ambulatorio (e non degli assistiti) all’esito della predetta verifica.</w:t>
      </w:r>
    </w:p>
    <w:p>
      <w:pPr>
        <w:pStyle w:val="Normal"/>
        <w:jc w:val="both"/>
        <w:rPr>
          <w:rFonts w:ascii="Calibri" w:hAnsi="Calibri" w:asciiTheme="minorHAnsi" w:hAnsiTheme="minorHAnsi"/>
          <w:color w:val="000000"/>
        </w:rPr>
      </w:pPr>
      <w:r>
        <w:rPr>
          <w:rFonts w:asciiTheme="minorHAnsi" w:hAnsiTheme="minorHAnsi" w:ascii="Calibri" w:hAnsi="Calibri"/>
          <w:color w:val="000000"/>
        </w:rPr>
      </w:r>
    </w:p>
    <w:p>
      <w:pPr>
        <w:pStyle w:val="Normal"/>
        <w:ind w:firstLine="360"/>
        <w:jc w:val="both"/>
        <w:rPr>
          <w:rFonts w:ascii="Calibri" w:hAnsi="Calibri" w:asciiTheme="minorHAnsi" w:hAnsiTheme="minorHAnsi"/>
          <w:color w:val="000000"/>
        </w:rPr>
      </w:pPr>
      <w:r>
        <w:rPr>
          <w:rFonts w:ascii="Calibri" w:hAnsi="Calibri" w:asciiTheme="minorHAnsi" w:hAnsiTheme="minorHAnsi"/>
          <w:color w:val="000000"/>
        </w:rPr>
        <w:t>Con riferimento specifico all’apertura dell’</w:t>
      </w:r>
      <w:r>
        <w:rPr>
          <w:rFonts w:ascii="Calibri" w:hAnsi="Calibri" w:asciiTheme="minorHAnsi" w:hAnsiTheme="minorHAnsi"/>
          <w:b/>
          <w:color w:val="000000"/>
        </w:rPr>
        <w:t xml:space="preserve">Ambufest di Aprilia, </w:t>
      </w:r>
      <w:r>
        <w:rPr>
          <w:rFonts w:ascii="Calibri" w:hAnsi="Calibri" w:asciiTheme="minorHAnsi" w:hAnsiTheme="minorHAnsi"/>
          <w:color w:val="000000"/>
        </w:rPr>
        <w:t>si rappresenta quanto segue.</w:t>
      </w:r>
    </w:p>
    <w:p>
      <w:pPr>
        <w:pStyle w:val="Normal"/>
        <w:ind w:firstLine="360"/>
        <w:jc w:val="both"/>
        <w:rPr>
          <w:rFonts w:ascii="Calibri" w:hAnsi="Calibri" w:asciiTheme="minorHAnsi" w:hAnsiTheme="minorHAnsi"/>
          <w:color w:val="000000"/>
        </w:rPr>
      </w:pPr>
      <w:r>
        <w:rPr>
          <w:rFonts w:asciiTheme="minorHAnsi" w:hAnsiTheme="minorHAnsi" w:ascii="Calibri" w:hAnsi="Calibri"/>
          <w:color w:val="000000"/>
        </w:rPr>
      </w:r>
    </w:p>
    <w:p>
      <w:pPr>
        <w:pStyle w:val="Normal"/>
        <w:ind w:firstLine="360"/>
        <w:jc w:val="both"/>
        <w:rPr/>
      </w:pPr>
      <w:r>
        <w:rPr>
          <w:rFonts w:ascii="Calibri" w:hAnsi="Calibri" w:asciiTheme="minorHAnsi" w:hAnsiTheme="minorHAnsi"/>
          <w:color w:val="000000"/>
        </w:rPr>
        <w:t>Interviene la Dr.ssa Carreca, evidenziando la difficoltà a reperire medici disponibili ad effettuare la turnazione sull’AMBU FEST di Latina.</w:t>
      </w:r>
    </w:p>
    <w:p>
      <w:pPr>
        <w:pStyle w:val="Normal"/>
        <w:ind w:firstLine="360"/>
        <w:jc w:val="both"/>
        <w:rPr/>
      </w:pPr>
      <w:r>
        <w:rPr>
          <w:rFonts w:ascii="Calibri" w:hAnsi="Calibri" w:asciiTheme="minorHAnsi" w:hAnsiTheme="minorHAnsi"/>
          <w:color w:val="000000"/>
        </w:rPr>
        <w:t xml:space="preserve">Il Direttore del Distretto 2 rappresenta la </w:t>
      </w:r>
      <w:r>
        <w:rPr>
          <w:rFonts w:ascii="Calibri" w:hAnsi="Calibri" w:asciiTheme="minorHAnsi" w:hAnsiTheme="minorHAnsi"/>
          <w:color w:val="000000"/>
        </w:rPr>
        <w:t xml:space="preserve">necessità di reperire, nelle more della pubblicazione del nuovo avviso,e solo  per l'Ambu </w:t>
      </w:r>
      <w:r>
        <w:rPr>
          <w:rFonts w:ascii="Calibri" w:hAnsi="Calibri" w:asciiTheme="minorHAnsi" w:hAnsiTheme="minorHAnsi"/>
          <w:color w:val="000000"/>
        </w:rPr>
        <w:t>Fest</w:t>
      </w:r>
      <w:r>
        <w:rPr>
          <w:rFonts w:ascii="Calibri" w:hAnsi="Calibri" w:asciiTheme="minorHAnsi" w:hAnsiTheme="minorHAnsi"/>
          <w:color w:val="000000"/>
        </w:rPr>
        <w:t xml:space="preserve"> di Latina, medici dalla graduatoria della medicina generale, (fermo restando che gli stessi debbano aver ultimato il corso per la Medicina Generale).</w:t>
      </w:r>
    </w:p>
    <w:p>
      <w:pPr>
        <w:pStyle w:val="Normal"/>
        <w:ind w:firstLine="360"/>
        <w:jc w:val="both"/>
        <w:rPr/>
      </w:pPr>
      <w:r>
        <w:rPr>
          <w:rFonts w:ascii="Calibri" w:hAnsi="Calibri" w:asciiTheme="minorHAnsi" w:hAnsiTheme="minorHAnsi"/>
          <w:color w:val="000000"/>
        </w:rPr>
        <w:t>Il Comitato esprime il proprio assenso alla richiesta.</w:t>
      </w:r>
    </w:p>
    <w:p>
      <w:pPr>
        <w:pStyle w:val="Normal"/>
        <w:ind w:firstLine="360"/>
        <w:jc w:val="both"/>
        <w:rPr/>
      </w:pPr>
      <w:r>
        <w:rPr>
          <w:rFonts w:ascii="Calibri" w:hAnsi="Calibri" w:asciiTheme="minorHAnsi" w:hAnsiTheme="minorHAnsi"/>
          <w:color w:val="000000"/>
        </w:rPr>
        <w:t xml:space="preserve">Si conviene </w:t>
      </w:r>
      <w:r>
        <w:rPr>
          <w:rFonts w:ascii="Calibri" w:hAnsi="Calibri" w:asciiTheme="minorHAnsi" w:hAnsiTheme="minorHAnsi"/>
          <w:color w:val="000000"/>
        </w:rPr>
        <w:t xml:space="preserve">poi </w:t>
      </w:r>
      <w:r>
        <w:rPr>
          <w:rFonts w:ascii="Calibri" w:hAnsi="Calibri" w:asciiTheme="minorHAnsi" w:hAnsiTheme="minorHAnsi"/>
          <w:color w:val="000000"/>
        </w:rPr>
        <w:t xml:space="preserve">sull’opportunità di rappresentare alla Regione la necessità di avvalersi della prestazione lavorativa anche dei medici </w:t>
      </w:r>
      <w:r>
        <w:rPr>
          <w:rFonts w:ascii="Calibri" w:hAnsi="Calibri" w:asciiTheme="minorHAnsi" w:hAnsiTheme="minorHAnsi"/>
          <w:color w:val="000000"/>
        </w:rPr>
        <w:t>frequentanti il corso di formazione in medicina generale</w:t>
      </w:r>
      <w:r>
        <w:rPr>
          <w:rFonts w:ascii="Calibri" w:hAnsi="Calibri" w:asciiTheme="minorHAnsi" w:hAnsiTheme="minorHAnsi"/>
          <w:color w:val="000000"/>
        </w:rPr>
        <w:t>.</w:t>
      </w:r>
    </w:p>
    <w:p>
      <w:pPr>
        <w:pStyle w:val="Normal"/>
        <w:ind w:firstLine="360"/>
        <w:jc w:val="both"/>
        <w:rPr>
          <w:rFonts w:ascii="Calibri" w:hAnsi="Calibri" w:asciiTheme="minorHAnsi" w:hAnsiTheme="minorHAnsi"/>
          <w:color w:val="000000"/>
        </w:rPr>
      </w:pPr>
      <w:r>
        <w:rPr>
          <w:rFonts w:ascii="Calibri" w:hAnsi="Calibri" w:asciiTheme="minorHAnsi" w:hAnsiTheme="minorHAnsi"/>
          <w:color w:val="000000"/>
        </w:rPr>
        <w:t>Il Dr. Rossi e la Dr.ssa Carreca convengono di procedere ad un unico avviso per il reclutamento dei medici da assegnare agli AMBU FEST (sia per la sede di Latina, che per quella di Aprilia).</w:t>
      </w:r>
    </w:p>
    <w:p>
      <w:pPr>
        <w:pStyle w:val="Normal"/>
        <w:ind w:firstLine="360"/>
        <w:jc w:val="both"/>
        <w:rPr>
          <w:rFonts w:ascii="Calibri" w:hAnsi="Calibri" w:asciiTheme="minorHAnsi" w:hAnsiTheme="minorHAnsi"/>
          <w:color w:val="000000"/>
        </w:rPr>
      </w:pPr>
      <w:r>
        <w:rPr>
          <w:rFonts w:ascii="Calibri" w:hAnsi="Calibri" w:asciiTheme="minorHAnsi" w:hAnsiTheme="minorHAnsi"/>
          <w:color w:val="000000"/>
        </w:rPr>
        <w:t>Con riferimento specifico all’AMBU FEST di Aprilia, il Comitato concorda sull’ adibire 1 solo medico per turno alla struttura fintantoché le necessità dell’utenza del Distretto 1, non giustifichino l’esigenza di ulteriori medici in turno.</w:t>
      </w:r>
    </w:p>
    <w:p>
      <w:pPr>
        <w:pStyle w:val="Normal"/>
        <w:ind w:firstLine="360"/>
        <w:jc w:val="both"/>
        <w:rPr>
          <w:rFonts w:ascii="Calibri" w:hAnsi="Calibri" w:asciiTheme="minorHAnsi" w:hAnsiTheme="minorHAnsi"/>
          <w:color w:val="000000"/>
        </w:rPr>
      </w:pPr>
      <w:r>
        <w:rPr>
          <w:rFonts w:asciiTheme="minorHAnsi" w:hAnsiTheme="minorHAnsi" w:ascii="Calibri" w:hAnsi="Calibri"/>
          <w:color w:val="000000"/>
        </w:rPr>
      </w:r>
    </w:p>
    <w:p>
      <w:pPr>
        <w:pStyle w:val="Normal"/>
        <w:suppressAutoHyphens w:val="false"/>
        <w:spacing w:beforeAutospacing="1" w:afterAutospacing="1"/>
        <w:rPr>
          <w:rFonts w:ascii="Calibri" w:hAnsi="Calibri" w:asciiTheme="minorHAnsi" w:hAnsiTheme="minorHAnsi"/>
          <w:bCs/>
          <w:lang w:eastAsia="it-IT"/>
        </w:rPr>
      </w:pPr>
      <w:r>
        <w:rPr>
          <w:rFonts w:ascii="Calibri" w:hAnsi="Calibri" w:asciiTheme="minorHAnsi" w:hAnsiTheme="minorHAnsi"/>
          <w:color w:val="000000"/>
        </w:rPr>
        <w:t xml:space="preserve">Viene da ultimo affrontato il seguente punto all’ordine del giorno: </w:t>
      </w:r>
      <w:r>
        <w:rPr>
          <w:rFonts w:ascii="Calibri" w:hAnsi="Calibri" w:asciiTheme="minorHAnsi" w:hAnsiTheme="minorHAnsi"/>
          <w:b/>
          <w:bCs/>
          <w:lang w:eastAsia="it-IT"/>
        </w:rPr>
        <w:t>valutazione ed approvazione del Protocollo d'intesa tra ASL ed i MMG per la presa in carico degli assistiti affetti da patologie croniche</w:t>
      </w:r>
      <w:r>
        <w:rPr>
          <w:rFonts w:ascii="Calibri" w:hAnsi="Calibri" w:asciiTheme="minorHAnsi" w:hAnsiTheme="minorHAnsi"/>
          <w:bCs/>
          <w:lang w:eastAsia="it-IT"/>
        </w:rPr>
        <w:t>.</w:t>
      </w:r>
    </w:p>
    <w:p>
      <w:pPr>
        <w:pStyle w:val="Normal"/>
        <w:suppressAutoHyphens w:val="false"/>
        <w:spacing w:beforeAutospacing="1" w:afterAutospacing="1"/>
        <w:rPr>
          <w:rFonts w:ascii="Calibri" w:hAnsi="Calibri" w:asciiTheme="minorHAnsi" w:hAnsiTheme="minorHAnsi"/>
          <w:bCs/>
          <w:lang w:eastAsia="it-IT"/>
        </w:rPr>
      </w:pPr>
      <w:r>
        <w:rPr>
          <w:rFonts w:ascii="Calibri" w:hAnsi="Calibri" w:asciiTheme="minorHAnsi" w:hAnsiTheme="minorHAnsi"/>
          <w:bCs/>
          <w:lang w:eastAsia="it-IT"/>
        </w:rPr>
        <w:t xml:space="preserve">Dopo ampia discussione il Comitato di Medicina Generale, approva il protocollo proposto ed </w:t>
      </w:r>
      <w:r>
        <w:rPr>
          <w:rFonts w:ascii="Calibri" w:hAnsi="Calibri" w:asciiTheme="minorHAnsi" w:hAnsiTheme="minorHAnsi"/>
          <w:b/>
          <w:bCs/>
          <w:lang w:eastAsia="it-IT"/>
        </w:rPr>
        <w:t>allegato</w:t>
      </w:r>
      <w:r>
        <w:rPr>
          <w:rFonts w:ascii="Calibri" w:hAnsi="Calibri" w:asciiTheme="minorHAnsi" w:hAnsiTheme="minorHAnsi"/>
          <w:bCs/>
          <w:lang w:eastAsia="it-IT"/>
        </w:rPr>
        <w:t xml:space="preserve"> al presente verbale, con le seguenti modifiche:</w:t>
      </w:r>
    </w:p>
    <w:p>
      <w:pPr>
        <w:pStyle w:val="ListParagraph"/>
        <w:numPr>
          <w:ilvl w:val="0"/>
          <w:numId w:val="5"/>
        </w:numPr>
        <w:suppressAutoHyphens w:val="false"/>
        <w:spacing w:beforeAutospacing="1" w:after="0"/>
        <w:rPr>
          <w:rFonts w:ascii="Calibri" w:hAnsi="Calibri" w:asciiTheme="minorHAnsi" w:hAnsiTheme="minorHAnsi"/>
          <w:lang w:eastAsia="it-IT"/>
        </w:rPr>
      </w:pPr>
      <w:r>
        <w:rPr>
          <w:rFonts w:ascii="Calibri" w:hAnsi="Calibri" w:asciiTheme="minorHAnsi" w:hAnsiTheme="minorHAnsi"/>
          <w:lang w:eastAsia="it-IT"/>
        </w:rPr>
        <w:t>le somme previste dall’allegato 2 del DCA 376/2014 ( € 15/€ 20 anno/paziente per presa in carico) verranno corrisposte nella misura di 10 € (ove previsti complessivi € 15) ovvero € 15 (ove previsti complessivi  € 20). Le rimanenti somme verranno corrisposte al raggiungimento della popolazione prevista, quale riportata nella relativa scheda tecnica (All. 2A e 2B) ove il valore soglia passa dall’uguale/maggiore 30% all’uguale/maggiore 50%;</w:t>
      </w:r>
    </w:p>
    <w:p>
      <w:pPr>
        <w:pStyle w:val="ListParagraph"/>
        <w:numPr>
          <w:ilvl w:val="0"/>
          <w:numId w:val="5"/>
        </w:numPr>
        <w:suppressAutoHyphens w:val="false"/>
        <w:spacing w:before="0" w:after="0"/>
        <w:rPr>
          <w:rFonts w:ascii="Calibri" w:hAnsi="Calibri" w:asciiTheme="minorHAnsi" w:hAnsiTheme="minorHAnsi"/>
          <w:lang w:eastAsia="it-IT"/>
        </w:rPr>
      </w:pPr>
      <w:r>
        <w:rPr>
          <w:rFonts w:ascii="Calibri" w:hAnsi="Calibri" w:asciiTheme="minorHAnsi" w:hAnsiTheme="minorHAnsi"/>
          <w:lang w:eastAsia="it-IT"/>
        </w:rPr>
        <w:t>All’art. 10 viene aggiunta, dopo la seguente frase: “per singolo PDTA”, la seguente dizione: “con esclusione delle prestazioni strumentali eventualmente effettuate direttamente dal MMG sulla base della relativa scheda tecnica che verranno liquidate con la tempistica prevista per le PIP”.</w:t>
      </w:r>
    </w:p>
    <w:p>
      <w:pPr>
        <w:pStyle w:val="ListParagraph"/>
        <w:numPr>
          <w:ilvl w:val="0"/>
          <w:numId w:val="5"/>
        </w:numPr>
        <w:suppressAutoHyphens w:val="false"/>
        <w:spacing w:before="0" w:afterAutospacing="1"/>
        <w:rPr>
          <w:rFonts w:ascii="Calibri" w:hAnsi="Calibri" w:asciiTheme="minorHAnsi" w:hAnsiTheme="minorHAnsi"/>
          <w:lang w:eastAsia="it-IT"/>
        </w:rPr>
      </w:pPr>
      <w:r>
        <w:rPr>
          <w:rFonts w:ascii="Calibri" w:hAnsi="Calibri" w:asciiTheme="minorHAnsi" w:hAnsiTheme="minorHAnsi"/>
          <w:lang w:eastAsia="it-IT"/>
        </w:rPr>
        <w:t>Il modello del Patto di Cura dovrà prevedere che l’apertura del FSE regionale avverrà a cura della ASL.</w:t>
      </w:r>
    </w:p>
    <w:p>
      <w:pPr>
        <w:pStyle w:val="Normal"/>
        <w:suppressAutoHyphens w:val="false"/>
        <w:spacing w:beforeAutospacing="1" w:afterAutospacing="1"/>
        <w:jc w:val="both"/>
        <w:rPr>
          <w:rFonts w:ascii="Calibri" w:hAnsi="Calibri" w:asciiTheme="minorHAnsi" w:hAnsiTheme="minorHAnsi"/>
        </w:rPr>
      </w:pPr>
      <w:r>
        <w:rPr>
          <w:rFonts w:ascii="Calibri" w:hAnsi="Calibri" w:asciiTheme="minorHAnsi" w:hAnsiTheme="minorHAnsi"/>
        </w:rPr>
        <w:t>I sindacati SMI e SNAMI sottoscrivono il presente verbale, riservandosi l’approvazione definitiva dell’Accordo previo esame ed approvazione dello stesso da parte delle relative Segreterie Regionali.</w:t>
      </w:r>
    </w:p>
    <w:p>
      <w:pPr>
        <w:pStyle w:val="Normal"/>
        <w:suppressAutoHyphens w:val="false"/>
        <w:spacing w:beforeAutospacing="1" w:afterAutospacing="1"/>
        <w:jc w:val="both"/>
        <w:rPr>
          <w:rFonts w:ascii="Calibri" w:hAnsi="Calibri" w:asciiTheme="minorHAnsi" w:hAnsiTheme="minorHAnsi"/>
        </w:rPr>
      </w:pPr>
      <w:r>
        <w:rPr>
          <w:rFonts w:ascii="Calibri" w:hAnsi="Calibri" w:asciiTheme="minorHAnsi" w:hAnsiTheme="minorHAnsi"/>
        </w:rPr>
        <w:t>Il Comitato delega il Dr. Belardino Rossi ad istruire le pratiche di scelta in deroga del MMG sulla base dei già noti criteri.</w:t>
      </w:r>
    </w:p>
    <w:p>
      <w:pPr>
        <w:pStyle w:val="Normal"/>
        <w:suppressAutoHyphens w:val="false"/>
        <w:spacing w:beforeAutospacing="1" w:afterAutospacing="1"/>
        <w:jc w:val="both"/>
        <w:rPr>
          <w:rFonts w:ascii="Calibri" w:hAnsi="Calibri" w:asciiTheme="minorHAnsi" w:hAnsiTheme="minorHAnsi"/>
        </w:rPr>
      </w:pPr>
      <w:r>
        <w:rPr>
          <w:rFonts w:ascii="Calibri" w:hAnsi="Calibri" w:asciiTheme="minorHAnsi" w:hAnsiTheme="minorHAnsi"/>
          <w:bCs/>
          <w:i/>
          <w:color w:val="000000"/>
        </w:rPr>
        <w:t>La riunione termina alle ore 15.55.</w:t>
      </w:r>
    </w:p>
    <w:p>
      <w:pPr>
        <w:pStyle w:val="Normal"/>
        <w:jc w:val="both"/>
        <w:rPr>
          <w:rFonts w:ascii="Calibri" w:hAnsi="Calibri" w:asciiTheme="minorHAnsi" w:hAnsiTheme="minorHAnsi"/>
        </w:rPr>
      </w:pPr>
      <w:bookmarkStart w:id="1" w:name="_GoBack"/>
      <w:bookmarkEnd w:id="1"/>
      <w:r>
        <w:rPr>
          <w:rFonts w:ascii="Calibri" w:hAnsi="Calibri" w:asciiTheme="minorHAnsi" w:hAnsiTheme="minorHAnsi"/>
          <w:bCs/>
          <w:i/>
          <w:color w:val="000000"/>
        </w:rPr>
        <w:t>Letto, confermato, sottoscritto:</w:t>
      </w:r>
    </w:p>
    <w:p>
      <w:pPr>
        <w:pStyle w:val="Normal"/>
        <w:jc w:val="both"/>
        <w:rPr>
          <w:rFonts w:ascii="Calibri" w:hAnsi="Calibri" w:asciiTheme="minorHAnsi" w:hAnsiTheme="minorHAnsi"/>
          <w:bCs/>
          <w:i/>
          <w:i/>
          <w:color w:val="000000"/>
        </w:rPr>
      </w:pPr>
      <w:r>
        <w:rPr>
          <w:rFonts w:asciiTheme="minorHAnsi" w:hAnsiTheme="minorHAnsi" w:ascii="Calibri" w:hAnsi="Calibri"/>
          <w:bCs/>
          <w:i/>
          <w:color w:val="000000"/>
        </w:rPr>
      </w:r>
    </w:p>
    <w:p>
      <w:pPr>
        <w:pStyle w:val="Normal"/>
        <w:jc w:val="both"/>
        <w:rPr>
          <w:rFonts w:ascii="Calibri" w:hAnsi="Calibri" w:asciiTheme="minorHAnsi" w:hAnsiTheme="minorHAnsi"/>
          <w:b/>
          <w:b/>
          <w:bCs/>
          <w:i/>
          <w:i/>
          <w:color w:val="000000"/>
        </w:rPr>
      </w:pPr>
      <w:r>
        <w:rPr>
          <w:rFonts w:ascii="Calibri" w:hAnsi="Calibri" w:asciiTheme="minorHAnsi" w:hAnsiTheme="minorHAnsi"/>
          <w:b/>
          <w:bCs/>
          <w:i/>
          <w:color w:val="000000"/>
        </w:rPr>
        <w:t>Per l’Azienda Usl di Latina:</w:t>
      </w:r>
    </w:p>
    <w:p>
      <w:pPr>
        <w:pStyle w:val="Normal"/>
        <w:numPr>
          <w:ilvl w:val="0"/>
          <w:numId w:val="1"/>
        </w:numPr>
        <w:ind w:left="720" w:hanging="360"/>
        <w:jc w:val="both"/>
        <w:rPr>
          <w:rFonts w:ascii="Calibri" w:hAnsi="Calibri" w:asciiTheme="minorHAnsi" w:hAnsiTheme="minorHAnsi"/>
        </w:rPr>
      </w:pPr>
      <w:r>
        <w:rPr>
          <w:rFonts w:ascii="Calibri" w:hAnsi="Calibri" w:asciiTheme="minorHAnsi" w:hAnsiTheme="minorHAnsi"/>
          <w:bCs/>
          <w:color w:val="000000"/>
        </w:rPr>
        <w:t>Il Dr. Giuseppe Visconti, Direttore sanitario Aziendale;</w:t>
      </w:r>
    </w:p>
    <w:p>
      <w:pPr>
        <w:pStyle w:val="Normal"/>
        <w:numPr>
          <w:ilvl w:val="0"/>
          <w:numId w:val="1"/>
        </w:numPr>
        <w:ind w:left="720" w:hanging="360"/>
        <w:jc w:val="both"/>
        <w:rPr>
          <w:rFonts w:ascii="Calibri" w:hAnsi="Calibri" w:asciiTheme="minorHAnsi" w:hAnsiTheme="minorHAnsi"/>
        </w:rPr>
      </w:pPr>
      <w:r>
        <w:rPr>
          <w:rFonts w:ascii="Calibri" w:hAnsi="Calibri" w:asciiTheme="minorHAnsi" w:hAnsiTheme="minorHAnsi"/>
          <w:bCs/>
          <w:color w:val="000000"/>
        </w:rPr>
        <w:t>Il Dr. Loreto Bevilacqua, Direttore del Dipartimento di Assistenza Primaria;</w:t>
      </w:r>
    </w:p>
    <w:p>
      <w:pPr>
        <w:pStyle w:val="Normal"/>
        <w:numPr>
          <w:ilvl w:val="0"/>
          <w:numId w:val="1"/>
        </w:numPr>
        <w:ind w:left="720" w:hanging="360"/>
        <w:jc w:val="both"/>
        <w:rPr/>
      </w:pPr>
      <w:r>
        <w:rPr>
          <w:rFonts w:ascii="Calibri" w:hAnsi="Calibri" w:asciiTheme="minorHAnsi" w:hAnsiTheme="minorHAnsi"/>
        </w:rPr>
        <w:t>Dr. Belardino Rossi,</w:t>
      </w:r>
      <w:r>
        <w:rPr>
          <w:rFonts w:ascii="Calibri" w:hAnsi="Calibri" w:asciiTheme="minorHAnsi" w:hAnsiTheme="minorHAnsi"/>
          <w:bCs/>
          <w:color w:val="000000"/>
        </w:rPr>
        <w:t xml:space="preserve"> Direttore del Distretto </w:t>
      </w:r>
      <w:r>
        <w:rPr>
          <w:rFonts w:ascii="Calibri" w:hAnsi="Calibri" w:asciiTheme="minorHAnsi" w:hAnsiTheme="minorHAnsi"/>
          <w:bCs/>
          <w:color w:val="000000"/>
        </w:rPr>
        <w:t>1</w:t>
      </w:r>
      <w:r>
        <w:rPr>
          <w:rFonts w:ascii="Calibri" w:hAnsi="Calibri" w:asciiTheme="minorHAnsi" w:hAnsiTheme="minorHAnsi"/>
          <w:bCs/>
          <w:color w:val="000000"/>
        </w:rPr>
        <w:t>;</w:t>
      </w:r>
    </w:p>
    <w:p>
      <w:pPr>
        <w:pStyle w:val="Normal"/>
        <w:numPr>
          <w:ilvl w:val="0"/>
          <w:numId w:val="1"/>
        </w:numPr>
        <w:ind w:left="720" w:hanging="360"/>
        <w:jc w:val="both"/>
        <w:rPr/>
      </w:pPr>
      <w:r>
        <w:rPr>
          <w:rFonts w:ascii="Calibri" w:hAnsi="Calibri" w:asciiTheme="minorHAnsi" w:hAnsiTheme="minorHAnsi"/>
          <w:bCs/>
          <w:color w:val="000000"/>
        </w:rPr>
        <w:t xml:space="preserve">Il Dr.ssa Giuseppina Carreca, Direttore del Distretto </w:t>
      </w:r>
      <w:r>
        <w:rPr>
          <w:rFonts w:ascii="Calibri" w:hAnsi="Calibri" w:asciiTheme="minorHAnsi" w:hAnsiTheme="minorHAnsi"/>
          <w:bCs/>
          <w:color w:val="000000"/>
        </w:rPr>
        <w:t>2</w:t>
      </w:r>
      <w:r>
        <w:rPr>
          <w:rFonts w:ascii="Calibri" w:hAnsi="Calibri" w:asciiTheme="minorHAnsi" w:hAnsiTheme="minorHAnsi"/>
          <w:bCs/>
          <w:color w:val="000000"/>
        </w:rPr>
        <w:t>;</w:t>
      </w:r>
    </w:p>
    <w:p>
      <w:pPr>
        <w:pStyle w:val="Normal"/>
        <w:numPr>
          <w:ilvl w:val="0"/>
          <w:numId w:val="1"/>
        </w:numPr>
        <w:ind w:left="720" w:hanging="360"/>
        <w:jc w:val="both"/>
        <w:rPr>
          <w:rFonts w:ascii="Calibri" w:hAnsi="Calibri" w:asciiTheme="minorHAnsi" w:hAnsiTheme="minorHAnsi"/>
        </w:rPr>
      </w:pPr>
      <w:r>
        <w:rPr>
          <w:rFonts w:ascii="Calibri" w:hAnsi="Calibri" w:asciiTheme="minorHAnsi" w:hAnsiTheme="minorHAnsi"/>
          <w:bCs/>
          <w:color w:val="000000"/>
        </w:rPr>
        <w:t>Il Dr. Ciarlo Giuseppe, Direttore del Distretto 4;</w:t>
      </w:r>
    </w:p>
    <w:p>
      <w:pPr>
        <w:pStyle w:val="Normal"/>
        <w:numPr>
          <w:ilvl w:val="0"/>
          <w:numId w:val="1"/>
        </w:numPr>
        <w:ind w:left="720" w:hanging="360"/>
        <w:jc w:val="both"/>
        <w:rPr>
          <w:rFonts w:ascii="Calibri" w:hAnsi="Calibri" w:asciiTheme="minorHAnsi" w:hAnsiTheme="minorHAnsi"/>
        </w:rPr>
      </w:pPr>
      <w:r>
        <w:rPr>
          <w:rFonts w:ascii="Calibri" w:hAnsi="Calibri" w:asciiTheme="minorHAnsi" w:hAnsiTheme="minorHAnsi"/>
          <w:bCs/>
          <w:color w:val="000000"/>
        </w:rPr>
        <w:t xml:space="preserve">Dr.ssa Lidia Vaccarella, collaboratore amministrativo prof.le esperto della Uoc Libera Professione e Personale Convenzionato; </w:t>
      </w:r>
    </w:p>
    <w:p>
      <w:pPr>
        <w:pStyle w:val="Normal"/>
        <w:numPr>
          <w:ilvl w:val="0"/>
          <w:numId w:val="1"/>
        </w:numPr>
        <w:ind w:left="720" w:hanging="360"/>
        <w:jc w:val="both"/>
        <w:rPr>
          <w:rFonts w:ascii="Calibri" w:hAnsi="Calibri" w:asciiTheme="minorHAnsi" w:hAnsiTheme="minorHAnsi"/>
        </w:rPr>
      </w:pPr>
      <w:r>
        <w:rPr>
          <w:rFonts w:ascii="Calibri" w:hAnsi="Calibri" w:asciiTheme="minorHAnsi" w:hAnsiTheme="minorHAnsi"/>
          <w:bCs/>
          <w:color w:val="000000"/>
        </w:rPr>
        <w:t>La dott.ssa Tullia Langella, collaboratore amministrativo prof.le assegnato alla Direzione Generale, segretario verbalizzante.</w:t>
      </w:r>
    </w:p>
    <w:p>
      <w:pPr>
        <w:pStyle w:val="Normal"/>
        <w:jc w:val="both"/>
        <w:rPr>
          <w:rFonts w:ascii="Calibri" w:hAnsi="Calibri" w:asciiTheme="minorHAnsi" w:hAnsiTheme="minorHAnsi"/>
          <w:bCs/>
          <w:color w:val="000000"/>
        </w:rPr>
      </w:pPr>
      <w:r>
        <w:rPr>
          <w:rFonts w:asciiTheme="minorHAnsi" w:hAnsiTheme="minorHAnsi" w:ascii="Calibri" w:hAnsi="Calibri"/>
          <w:bCs/>
          <w:color w:val="000000"/>
        </w:rPr>
      </w:r>
    </w:p>
    <w:p>
      <w:pPr>
        <w:pStyle w:val="Normal"/>
        <w:jc w:val="both"/>
        <w:rPr>
          <w:rFonts w:ascii="Calibri" w:hAnsi="Calibri" w:asciiTheme="minorHAnsi" w:hAnsiTheme="minorHAnsi"/>
        </w:rPr>
      </w:pPr>
      <w:r>
        <w:rPr>
          <w:rFonts w:ascii="Calibri" w:hAnsi="Calibri" w:asciiTheme="minorHAnsi" w:hAnsiTheme="minorHAnsi"/>
          <w:b/>
          <w:bCs/>
          <w:i/>
          <w:color w:val="000000"/>
        </w:rPr>
        <w:t>Per le rappresentanze sindacali dei Medici di Medicina Generale:</w:t>
      </w:r>
    </w:p>
    <w:p>
      <w:pPr>
        <w:pStyle w:val="Normal"/>
        <w:jc w:val="both"/>
        <w:rPr>
          <w:rFonts w:ascii="Calibri" w:hAnsi="Calibri" w:asciiTheme="minorHAnsi" w:hAnsiTheme="minorHAnsi"/>
          <w:b/>
          <w:b/>
          <w:i/>
          <w:i/>
        </w:rPr>
      </w:pPr>
      <w:r>
        <w:rPr>
          <w:rFonts w:asciiTheme="minorHAnsi" w:hAnsiTheme="minorHAnsi" w:ascii="Calibri" w:hAnsi="Calibri"/>
          <w:b/>
          <w:i/>
        </w:rPr>
      </w:r>
    </w:p>
    <w:p>
      <w:pPr>
        <w:pStyle w:val="Normal"/>
        <w:numPr>
          <w:ilvl w:val="0"/>
          <w:numId w:val="2"/>
        </w:numPr>
        <w:jc w:val="both"/>
        <w:rPr>
          <w:rFonts w:ascii="Calibri" w:hAnsi="Calibri" w:asciiTheme="minorHAnsi" w:hAnsiTheme="minorHAnsi"/>
        </w:rPr>
      </w:pPr>
      <w:r>
        <w:rPr>
          <w:rFonts w:ascii="Calibri" w:hAnsi="Calibri" w:asciiTheme="minorHAnsi" w:hAnsiTheme="minorHAnsi"/>
          <w:bCs/>
          <w:color w:val="000000"/>
        </w:rPr>
        <w:t xml:space="preserve">Per la </w:t>
      </w:r>
      <w:r>
        <w:rPr>
          <w:rFonts w:ascii="Calibri" w:hAnsi="Calibri" w:asciiTheme="minorHAnsi" w:hAnsiTheme="minorHAnsi"/>
          <w:b/>
          <w:bCs/>
          <w:color w:val="000000"/>
        </w:rPr>
        <w:t>FIMMG</w:t>
      </w:r>
      <w:r>
        <w:rPr>
          <w:rFonts w:ascii="Calibri" w:hAnsi="Calibri" w:asciiTheme="minorHAnsi" w:hAnsiTheme="minorHAnsi"/>
          <w:bCs/>
          <w:color w:val="000000"/>
        </w:rPr>
        <w:t xml:space="preserve">: il Dr. Cirilli Giovanni; </w:t>
      </w:r>
    </w:p>
    <w:p>
      <w:pPr>
        <w:pStyle w:val="Normal"/>
        <w:numPr>
          <w:ilvl w:val="0"/>
          <w:numId w:val="2"/>
        </w:numPr>
        <w:jc w:val="both"/>
        <w:rPr>
          <w:rFonts w:ascii="Calibri" w:hAnsi="Calibri" w:asciiTheme="minorHAnsi" w:hAnsiTheme="minorHAnsi"/>
        </w:rPr>
      </w:pPr>
      <w:r>
        <w:rPr>
          <w:rFonts w:ascii="Calibri" w:hAnsi="Calibri" w:asciiTheme="minorHAnsi" w:hAnsiTheme="minorHAnsi"/>
          <w:bCs/>
          <w:color w:val="000000"/>
        </w:rPr>
        <w:t xml:space="preserve">Per la </w:t>
      </w:r>
      <w:r>
        <w:rPr>
          <w:rFonts w:ascii="Calibri" w:hAnsi="Calibri" w:asciiTheme="minorHAnsi" w:hAnsiTheme="minorHAnsi"/>
          <w:b/>
          <w:bCs/>
          <w:color w:val="000000"/>
        </w:rPr>
        <w:t>SMI:</w:t>
      </w:r>
      <w:r>
        <w:rPr>
          <w:rFonts w:ascii="Calibri" w:hAnsi="Calibri" w:asciiTheme="minorHAnsi" w:hAnsiTheme="minorHAnsi"/>
          <w:bCs/>
          <w:color w:val="000000"/>
        </w:rPr>
        <w:t xml:space="preserve"> Dr. Luigi Martini;</w:t>
      </w:r>
    </w:p>
    <w:p>
      <w:pPr>
        <w:pStyle w:val="Normal"/>
        <w:numPr>
          <w:ilvl w:val="0"/>
          <w:numId w:val="2"/>
        </w:numPr>
        <w:jc w:val="both"/>
        <w:rPr/>
      </w:pPr>
      <w:r>
        <w:rPr>
          <w:rFonts w:ascii="Calibri" w:hAnsi="Calibri" w:asciiTheme="minorHAnsi" w:hAnsiTheme="minorHAnsi"/>
          <w:bCs/>
          <w:color w:val="000000"/>
        </w:rPr>
        <w:t xml:space="preserve">Per la </w:t>
      </w:r>
      <w:r>
        <w:rPr>
          <w:rFonts w:ascii="Calibri" w:hAnsi="Calibri" w:asciiTheme="minorHAnsi" w:hAnsiTheme="minorHAnsi"/>
          <w:b/>
          <w:bCs/>
          <w:color w:val="000000"/>
        </w:rPr>
        <w:t>SNAMI</w:t>
      </w:r>
      <w:r>
        <w:rPr>
          <w:rFonts w:ascii="Calibri" w:hAnsi="Calibri" w:asciiTheme="minorHAnsi" w:hAnsiTheme="minorHAnsi"/>
          <w:bCs/>
          <w:color w:val="000000"/>
        </w:rPr>
        <w:t xml:space="preserve"> : Dr. Antonetti Corrado  </w:t>
      </w:r>
      <w:r>
        <w:rPr>
          <w:rFonts w:ascii="Calibri" w:hAnsi="Calibri" w:asciiTheme="minorHAnsi" w:hAnsiTheme="minorHAnsi"/>
          <w:bCs/>
          <w:color w:val="000000"/>
        </w:rPr>
        <w:t>e</w:t>
      </w:r>
      <w:r>
        <w:rPr>
          <w:rFonts w:ascii="Calibri" w:hAnsi="Calibri" w:asciiTheme="minorHAnsi" w:hAnsiTheme="minorHAnsi"/>
          <w:bCs/>
          <w:color w:val="000000"/>
        </w:rPr>
        <w:t xml:space="preserve"> Dr. De Feo Gaetano;</w:t>
      </w:r>
    </w:p>
    <w:p>
      <w:pPr>
        <w:pStyle w:val="Normal"/>
        <w:numPr>
          <w:ilvl w:val="0"/>
          <w:numId w:val="2"/>
        </w:numPr>
        <w:jc w:val="both"/>
        <w:rPr>
          <w:rFonts w:ascii="Calibri" w:hAnsi="Calibri" w:asciiTheme="minorHAnsi" w:hAnsiTheme="minorHAnsi"/>
        </w:rPr>
      </w:pPr>
      <w:r>
        <w:rPr>
          <w:rFonts w:ascii="Calibri" w:hAnsi="Calibri" w:asciiTheme="minorHAnsi" w:hAnsiTheme="minorHAnsi"/>
          <w:bCs/>
          <w:i/>
          <w:iCs/>
          <w:color w:val="000000"/>
        </w:rPr>
        <w:t xml:space="preserve">Per la </w:t>
      </w:r>
      <w:r>
        <w:rPr>
          <w:rFonts w:ascii="Calibri" w:hAnsi="Calibri" w:asciiTheme="minorHAnsi" w:hAnsiTheme="minorHAnsi"/>
          <w:b/>
          <w:bCs/>
          <w:i/>
          <w:iCs/>
          <w:color w:val="000000"/>
        </w:rPr>
        <w:t xml:space="preserve">FIMMG: </w:t>
      </w:r>
      <w:r>
        <w:rPr>
          <w:rFonts w:ascii="Calibri" w:hAnsi="Calibri" w:asciiTheme="minorHAnsi" w:hAnsiTheme="minorHAnsi"/>
          <w:bCs/>
          <w:iCs/>
          <w:color w:val="000000"/>
        </w:rPr>
        <w:t>Dr. Angelo Mangullo</w:t>
      </w:r>
      <w:r>
        <w:rPr>
          <w:rFonts w:ascii="Calibri" w:hAnsi="Calibri" w:asciiTheme="minorHAnsi" w:hAnsiTheme="minorHAnsi"/>
          <w:bCs/>
          <w:i/>
          <w:iCs/>
          <w:color w:val="000000"/>
        </w:rPr>
        <w:t>.</w:t>
      </w:r>
    </w:p>
    <w:p>
      <w:pPr>
        <w:pStyle w:val="Normal"/>
        <w:jc w:val="both"/>
        <w:rPr>
          <w:rFonts w:ascii="Calibri" w:hAnsi="Calibri" w:asciiTheme="minorHAnsi" w:hAnsiTheme="minorHAnsi"/>
        </w:rPr>
      </w:pPr>
      <w:r>
        <w:rPr>
          <w:rFonts w:asciiTheme="minorHAnsi" w:hAnsiTheme="minorHAnsi" w:ascii="Calibri" w:hAnsi="Calibri"/>
        </w:rPr>
      </w:r>
    </w:p>
    <w:p>
      <w:pPr>
        <w:pStyle w:val="Normal"/>
        <w:spacing w:lineRule="auto" w:line="276"/>
        <w:ind w:right="281" w:hanging="0"/>
        <w:jc w:val="both"/>
        <w:rPr/>
      </w:pPr>
      <w:r>
        <w:rPr>
          <w:rFonts w:ascii="Calibri" w:hAnsi="Calibri" w:asciiTheme="minorHAnsi" w:hAnsiTheme="minorHAnsi"/>
          <w:b/>
          <w:bCs/>
        </w:rPr>
        <w:tab/>
      </w:r>
      <w:r>
        <w:rPr>
          <w:rFonts w:eastAsia="Calibri" w:cs="Calibri" w:ascii="Calibri" w:hAnsi="Calibri" w:asciiTheme="minorHAnsi" w:hAnsiTheme="minorHAnsi"/>
        </w:rPr>
        <w:t xml:space="preserve">                                                                </w:t>
      </w:r>
    </w:p>
    <w:sectPr>
      <w:headerReference w:type="default" r:id="rId4"/>
      <w:footerReference w:type="default" r:id="rId5"/>
      <w:type w:val="nextPage"/>
      <w:pgSz w:w="11906" w:h="16838"/>
      <w:pgMar w:left="851" w:right="851" w:header="2438" w:top="2495" w:footer="737"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Book Antiqua">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Calibri">
    <w:charset w:val="00"/>
    <w:family w:val="roman"/>
    <w:pitch w:val="variable"/>
  </w:font>
  <w:font w:name="Gill Sans MT">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ind w:left="142" w:hanging="0"/>
      <w:rPr>
        <w:rFonts w:ascii="Gill Sans MT" w:hAnsi="Gill Sans MT" w:cs="Gill Sans MT"/>
        <w:i/>
        <w:i/>
        <w:iCs/>
        <w:sz w:val="18"/>
        <w:szCs w:val="18"/>
      </w:rPr>
    </w:pPr>
    <w:r>
      <w:rPr>
        <w:rFonts w:cs="Gill Sans MT" w:ascii="Gill Sans MT" w:hAnsi="Gill Sans MT"/>
        <w:b/>
        <w:sz w:val="18"/>
        <w:szCs w:val="18"/>
      </w:rPr>
      <w:t>ASL Latina</w:t>
    </w:r>
    <w:r>
      <w:rPr>
        <w:rFonts w:cs="Gill Sans MT" w:ascii="Gill Sans MT" w:hAnsi="Gill Sans MT"/>
        <w:sz w:val="18"/>
        <w:szCs w:val="18"/>
      </w:rPr>
      <w:tab/>
      <w:t xml:space="preserve">   t. +39.0773.6551</w:t>
    </w:r>
  </w:p>
  <w:p>
    <w:pPr>
      <w:pStyle w:val="Normal"/>
      <w:ind w:left="142" w:hanging="0"/>
      <w:rPr>
        <w:rFonts w:ascii="Gill Sans MT" w:hAnsi="Gill Sans MT" w:cs="Gill Sans MT"/>
        <w:sz w:val="18"/>
        <w:szCs w:val="18"/>
      </w:rPr>
    </w:pPr>
    <w:r>
      <w:rPr>
        <w:rFonts w:cs="Gill Sans MT" w:ascii="Gill Sans MT" w:hAnsi="Gill Sans MT"/>
        <w:i/>
        <w:iCs/>
        <w:sz w:val="18"/>
        <w:szCs w:val="18"/>
      </w:rPr>
      <w:t>C.D.C. “Latina Fiori” Pal. G2 – V.le P. L. Nervi, snc</w:t>
    </w:r>
    <w:r>
      <w:rPr>
        <w:rFonts w:cs="Gill Sans MT" w:ascii="Gill Sans MT" w:hAnsi="Gill Sans MT"/>
        <w:sz w:val="18"/>
        <w:szCs w:val="18"/>
      </w:rPr>
      <w:t xml:space="preserve"> ,   www.asl.latina.it</w:t>
    </w:r>
  </w:p>
  <w:p>
    <w:pPr>
      <w:pStyle w:val="Normal"/>
      <w:ind w:left="142" w:hanging="0"/>
      <w:rPr/>
    </w:pPr>
    <w:r>
      <w:rPr>
        <w:rFonts w:cs="Gill Sans MT" w:ascii="Gill Sans MT" w:hAnsi="Gill Sans MT"/>
        <w:sz w:val="18"/>
        <w:szCs w:val="18"/>
      </w:rPr>
      <w:t>04100 Latina,</w:t>
      <w:tab/>
      <w:t xml:space="preserve">   p.iva 01684950593</w:t>
    </w:r>
  </w:p>
  <w:p>
    <w:pPr>
      <w:pStyle w:val="Pidipagina"/>
      <w:jc w:val="right"/>
      <w:rPr/>
    </w:pPr>
    <w:r>
      <w:rPr/>
      <w:fldChar w:fldCharType="begin"/>
    </w:r>
    <w:r>
      <w:rPr/>
      <w:instrText> PAGE </w:instrText>
    </w:r>
    <w:r>
      <w:rPr/>
      <w:fldChar w:fldCharType="separate"/>
    </w:r>
    <w:r>
      <w:rPr/>
      <w:t>4</w:t>
    </w:r>
    <w:r>
      <w:rPr/>
      <w:fldChar w:fldCharType="end"/>
    </w:r>
  </w:p>
  <w:p>
    <w:pPr>
      <w:pStyle w:val="Normal"/>
      <w:ind w:left="142"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anchor behindDoc="1" distT="0" distB="4445" distL="114935" distR="114935" simplePos="0" locked="0" layoutInCell="1" allowOverlap="1" relativeHeight="5">
          <wp:simplePos x="0" y="0"/>
          <wp:positionH relativeFrom="column">
            <wp:posOffset>0</wp:posOffset>
          </wp:positionH>
          <wp:positionV relativeFrom="paragraph">
            <wp:posOffset>-1325245</wp:posOffset>
          </wp:positionV>
          <wp:extent cx="2349500" cy="1290955"/>
          <wp:effectExtent l="0" t="0" r="0" b="0"/>
          <wp:wrapNone/>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stretch>
                    <a:fillRect/>
                  </a:stretch>
                </pic:blipFill>
                <pic:spPr bwMode="auto">
                  <a:xfrm>
                    <a:off x="0" y="0"/>
                    <a:ext cx="2349500" cy="1290955"/>
                  </a:xfrm>
                  <a:prstGeom prst="rect">
                    <a:avLst/>
                  </a:prstGeom>
                </pic:spPr>
              </pic:pic>
            </a:graphicData>
          </a:graphic>
        </wp:anchor>
      </w:drawing>
      <w:drawing>
        <wp:anchor behindDoc="0" distT="0" distB="0" distL="114935" distR="121920" simplePos="0" locked="0" layoutInCell="1" allowOverlap="1" relativeHeight="9">
          <wp:simplePos x="0" y="0"/>
          <wp:positionH relativeFrom="column">
            <wp:posOffset>4520565</wp:posOffset>
          </wp:positionH>
          <wp:positionV relativeFrom="paragraph">
            <wp:posOffset>-787400</wp:posOffset>
          </wp:positionV>
          <wp:extent cx="1326515" cy="330200"/>
          <wp:effectExtent l="0" t="0" r="0" b="0"/>
          <wp:wrapTight wrapText="bothSides">
            <wp:wrapPolygon edited="0">
              <wp:start x="-33" y="0"/>
              <wp:lineTo x="-33" y="19702"/>
              <wp:lineTo x="21364" y="19702"/>
              <wp:lineTo x="21364" y="0"/>
              <wp:lineTo x="-33" y="0"/>
            </wp:wrapPolygon>
          </wp:wrapTight>
          <wp:docPr id="2"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
                  <pic:cNvPicPr>
                    <a:picLocks noChangeAspect="1" noChangeArrowheads="1"/>
                  </pic:cNvPicPr>
                </pic:nvPicPr>
                <pic:blipFill>
                  <a:blip r:embed="rId2"/>
                  <a:stretch>
                    <a:fillRect/>
                  </a:stretch>
                </pic:blipFill>
                <pic:spPr bwMode="auto">
                  <a:xfrm>
                    <a:off x="0" y="0"/>
                    <a:ext cx="1326515" cy="33020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suff w:val="nothing"/>
      <w:lvlText w:val=""/>
      <w:lvlJc w:val="left"/>
      <w:pPr>
        <w:ind w:left="6386" w:hanging="432"/>
      </w:pPr>
      <w:rPr>
        <w:rFonts w:ascii="Wingdings" w:hAnsi="Wingdings" w:cs="Wingdings" w:hint="default"/>
        <w:rFonts w:cs="OpenSymbol"/>
      </w:rPr>
    </w:lvl>
    <w:lvl w:ilvl="1">
      <w:start w:val="1"/>
      <w:numFmt w:val="none"/>
      <w:suff w:val="nothing"/>
      <w:lvlText w:val=""/>
      <w:lvlJc w:val="left"/>
      <w:pPr>
        <w:ind w:left="576" w:hanging="576"/>
      </w:pPr>
      <w:rPr>
        <w:rFonts w:cs="Courier New"/>
      </w:rPr>
    </w:lvl>
    <w:lvl w:ilvl="2">
      <w:start w:val="1"/>
      <w:numFmt w:val="none"/>
      <w:suff w:val="nothing"/>
      <w:lvlText w:val=""/>
      <w:lvlJc w:val="left"/>
      <w:pPr>
        <w:ind w:left="720" w:hanging="720"/>
      </w:pPr>
    </w:lvl>
    <w:lvl w:ilvl="3">
      <w:start w:val="1"/>
      <w:numFmt w:val="none"/>
      <w:suff w:val="nothing"/>
      <w:lvlText w:val=""/>
      <w:lvlJc w:val="left"/>
      <w:pPr>
        <w:ind w:left="864" w:hanging="864"/>
      </w:pPr>
      <w:rPr>
        <w:rFonts w:cs="Symbol"/>
      </w:r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bullet"/>
      <w:lvlText w:val=""/>
      <w:lvlJc w:val="left"/>
      <w:pPr>
        <w:ind w:left="780" w:hanging="360"/>
      </w:pPr>
      <w:rPr>
        <w:rFonts w:ascii="Wingdings" w:hAnsi="Wingdings" w:cs="Wingdings" w:hint="default"/>
        <w:rFonts w:cs="Wingdings"/>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4">
    <w:lvl w:ilvl="0">
      <w:start w:val="1"/>
      <w:numFmt w:val="decimal"/>
      <w:lvlText w:val="%1."/>
      <w:lvlJc w:val="left"/>
      <w:pPr>
        <w:ind w:left="720" w:hanging="360"/>
      </w:pPr>
      <w:rPr>
        <w:sz w:val="26"/>
        <w:color w:val="000000"/>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40"/>
  <w:displayBackgroundShape/>
  <w:embedSystemFonts/>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uiPriority="0"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pPr>
    <w:rPr>
      <w:rFonts w:ascii="Times New Roman" w:hAnsi="Times New Roman" w:eastAsia="Times New Roman" w:cs="Times New Roman"/>
      <w:color w:val="auto"/>
      <w:kern w:val="0"/>
      <w:sz w:val="24"/>
      <w:szCs w:val="24"/>
      <w:lang w:eastAsia="ar-SA" w:val="it-IT" w:bidi="ar-SA"/>
    </w:rPr>
  </w:style>
  <w:style w:type="paragraph" w:styleId="Titolo1">
    <w:name w:val="Heading 1"/>
    <w:basedOn w:val="Normal"/>
    <w:next w:val="Normal"/>
    <w:qFormat/>
    <w:pPr>
      <w:keepNext w:val="true"/>
      <w:outlineLvl w:val="0"/>
    </w:pPr>
    <w:rPr>
      <w:b/>
      <w:bCs/>
      <w:i/>
      <w:iCs/>
      <w:sz w:val="28"/>
    </w:rPr>
  </w:style>
  <w:style w:type="paragraph" w:styleId="Titolo2">
    <w:name w:val="Heading 2"/>
    <w:basedOn w:val="Normal"/>
    <w:next w:val="Normal"/>
    <w:qFormat/>
    <w:pPr>
      <w:keepNext w:val="true"/>
      <w:outlineLvl w:val="1"/>
    </w:pPr>
    <w:rPr>
      <w:i/>
    </w:rPr>
  </w:style>
  <w:style w:type="paragraph" w:styleId="Titolo3">
    <w:name w:val="Heading 3"/>
    <w:basedOn w:val="Normal"/>
    <w:next w:val="Normal"/>
    <w:qFormat/>
    <w:pPr>
      <w:keepNext w:val="true"/>
      <w:ind w:left="4956" w:firstLine="708"/>
      <w:outlineLvl w:val="2"/>
    </w:pPr>
    <w:rPr>
      <w:b/>
      <w:bCs/>
    </w:rPr>
  </w:style>
  <w:style w:type="paragraph" w:styleId="Titolo4">
    <w:name w:val="Heading 4"/>
    <w:basedOn w:val="Normal"/>
    <w:next w:val="Normal"/>
    <w:qFormat/>
    <w:pPr>
      <w:keepNext w:val="true"/>
      <w:outlineLvl w:val="3"/>
    </w:pPr>
    <w:rPr>
      <w:b/>
      <w:bCs/>
      <w:i/>
      <w:iCs/>
      <w:color w:val="3366FF"/>
      <w:sz w:val="28"/>
    </w:rPr>
  </w:style>
  <w:style w:type="paragraph" w:styleId="Titolo5">
    <w:name w:val="Heading 5"/>
    <w:basedOn w:val="Normal"/>
    <w:next w:val="Normal"/>
    <w:qFormat/>
    <w:pPr>
      <w:keepNext w:val="true"/>
      <w:jc w:val="both"/>
      <w:outlineLvl w:val="4"/>
    </w:pPr>
    <w:rPr>
      <w:b/>
      <w:i/>
      <w:color w:val="3366FF"/>
    </w:rPr>
  </w:style>
  <w:style w:type="paragraph" w:styleId="Titolo6">
    <w:name w:val="Heading 6"/>
    <w:basedOn w:val="Normal"/>
    <w:next w:val="Normal"/>
    <w:qFormat/>
    <w:pPr>
      <w:keepNext w:val="true"/>
      <w:ind w:right="-82" w:hanging="0"/>
      <w:jc w:val="both"/>
      <w:outlineLvl w:val="5"/>
    </w:pPr>
    <w:rPr>
      <w:rFonts w:ascii="Arial" w:hAnsi="Arial" w:cs="Arial"/>
      <w:b/>
      <w:bCs/>
      <w:sz w:val="28"/>
    </w:rPr>
  </w:style>
  <w:style w:type="paragraph" w:styleId="Titolo7">
    <w:name w:val="Heading 7"/>
    <w:basedOn w:val="Normal"/>
    <w:next w:val="Normal"/>
    <w:qFormat/>
    <w:pPr>
      <w:keepNext w:val="true"/>
      <w:ind w:right="-82" w:hanging="0"/>
      <w:jc w:val="both"/>
      <w:outlineLvl w:val="6"/>
    </w:pPr>
    <w:rPr>
      <w:rFonts w:ascii="Arial" w:hAnsi="Arial" w:cs="Arial"/>
      <w:b/>
      <w:bCs/>
      <w:sz w:val="20"/>
    </w:rPr>
  </w:style>
  <w:style w:type="paragraph" w:styleId="Titolo8">
    <w:name w:val="Heading 8"/>
    <w:basedOn w:val="Normal"/>
    <w:next w:val="Normal"/>
    <w:qFormat/>
    <w:pPr>
      <w:keepNext w:val="true"/>
      <w:ind w:right="-82" w:hanging="0"/>
      <w:jc w:val="both"/>
      <w:outlineLvl w:val="7"/>
    </w:pPr>
    <w:rPr>
      <w:rFonts w:ascii="Arial" w:hAnsi="Arial" w:cs="Arial"/>
      <w:sz w:val="28"/>
    </w:rPr>
  </w:style>
  <w:style w:type="paragraph" w:styleId="Titolo9">
    <w:name w:val="Heading 9"/>
    <w:basedOn w:val="Normal"/>
    <w:next w:val="Normal"/>
    <w:qFormat/>
    <w:pPr>
      <w:keepNext w:val="true"/>
      <w:ind w:right="-82" w:hanging="0"/>
      <w:jc w:val="center"/>
      <w:outlineLvl w:val="8"/>
    </w:pPr>
    <w:rPr>
      <w:rFonts w:ascii="Arial" w:hAnsi="Arial" w:cs="Arial"/>
      <w:b/>
      <w:bCs/>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Wingdings"/>
    </w:rPr>
  </w:style>
  <w:style w:type="character" w:styleId="WW8Num1z1" w:customStyle="1">
    <w:name w:val="WW8Num1z1"/>
    <w:qFormat/>
    <w:rPr>
      <w:rFonts w:ascii="Courier New" w:hAnsi="Courier New" w:cs="Courier New"/>
    </w:rPr>
  </w:style>
  <w:style w:type="character" w:styleId="WW8Num1z2" w:customStyle="1">
    <w:name w:val="WW8Num1z2"/>
    <w:qFormat/>
    <w:rPr/>
  </w:style>
  <w:style w:type="character" w:styleId="WW8Num1z3" w:customStyle="1">
    <w:name w:val="WW8Num1z3"/>
    <w:qFormat/>
    <w:rPr>
      <w:rFonts w:ascii="Symbol" w:hAnsi="Symbol" w:cs="Symbol"/>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Wingdings" w:hAnsi="Wingdings" w:cs="Wingdings"/>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rFonts w:ascii="Wingdings" w:hAnsi="Wingdings" w:cs="Wingdings"/>
      <w:b w:val="false"/>
      <w:i w:val="false"/>
      <w:caps w:val="false"/>
      <w:smallCaps w:val="false"/>
      <w:strike w:val="false"/>
      <w:dstrike w:val="false"/>
      <w:vanish w:val="false"/>
      <w:color w:val="000000"/>
      <w:position w:val="0"/>
      <w:sz w:val="16"/>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3z3" w:customStyle="1">
    <w:name w:val="WW8Num3z3"/>
    <w:qFormat/>
    <w:rPr>
      <w:rFonts w:ascii="Symbol" w:hAnsi="Symbol" w:cs="Symbol"/>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ascii="Wingdings" w:hAnsi="Wingdings" w:cs="Wingdings"/>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6z0" w:customStyle="1">
    <w:name w:val="WW8Num6z0"/>
    <w:qFormat/>
    <w:rPr>
      <w:rFonts w:ascii="Wingdings" w:hAnsi="Wingdings" w:cs="Wingdings"/>
      <w:sz w:val="20"/>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7z0" w:customStyle="1">
    <w:name w:val="WW8Num7z0"/>
    <w:qFormat/>
    <w:rPr>
      <w:rFonts w:ascii="Wingdings" w:hAnsi="Wingdings" w:cs="Wingdings"/>
      <w:b w:val="false"/>
      <w:i w:val="false"/>
      <w:caps w:val="false"/>
      <w:smallCaps w:val="false"/>
      <w:strike w:val="false"/>
      <w:dstrike w:val="false"/>
      <w:vanish w:val="false"/>
      <w:color w:val="000000"/>
      <w:position w:val="0"/>
      <w:sz w:val="16"/>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7z3" w:customStyle="1">
    <w:name w:val="WW8Num7z3"/>
    <w:qFormat/>
    <w:rPr>
      <w:rFonts w:ascii="Symbol" w:hAnsi="Symbol" w:cs="Symbol"/>
    </w:rPr>
  </w:style>
  <w:style w:type="character" w:styleId="Carpredefinitoparagrafo2" w:customStyle="1">
    <w:name w:val="Car. predefinito paragrafo2"/>
    <w:qFormat/>
    <w:rPr/>
  </w:style>
  <w:style w:type="character" w:styleId="WW8Num2z3" w:customStyle="1">
    <w:name w:val="WW8Num2z3"/>
    <w:qFormat/>
    <w:rPr>
      <w:rFonts w:ascii="Symbol" w:hAnsi="Symbol" w:cs="Symbol"/>
    </w:rPr>
  </w:style>
  <w:style w:type="character" w:styleId="WW8Num5z3" w:customStyle="1">
    <w:name w:val="WW8Num5z3"/>
    <w:qFormat/>
    <w:rPr>
      <w:rFonts w:ascii="Symbol" w:hAnsi="Symbol" w:cs="Symbol"/>
    </w:rPr>
  </w:style>
  <w:style w:type="character" w:styleId="WW8Num6z3" w:customStyle="1">
    <w:name w:val="WW8Num6z3"/>
    <w:qFormat/>
    <w:rPr>
      <w:rFonts w:ascii="Symbol" w:hAnsi="Symbol" w:cs="Symbol"/>
    </w:rPr>
  </w:style>
  <w:style w:type="character" w:styleId="WW8Num8z0" w:customStyle="1">
    <w:name w:val="WW8Num8z0"/>
    <w:qFormat/>
    <w:rPr>
      <w:rFonts w:ascii="Symbol" w:hAnsi="Symbol" w:cs="Symbol"/>
    </w:rPr>
  </w:style>
  <w:style w:type="character" w:styleId="WW8Num8z1" w:customStyle="1">
    <w:name w:val="WW8Num8z1"/>
    <w:qFormat/>
    <w:rPr>
      <w:rFonts w:ascii="Courier New" w:hAnsi="Courier New" w:cs="Courier New"/>
    </w:rPr>
  </w:style>
  <w:style w:type="character" w:styleId="WW8Num8z2" w:customStyle="1">
    <w:name w:val="WW8Num8z2"/>
    <w:qFormat/>
    <w:rPr>
      <w:rFonts w:ascii="Wingdings" w:hAnsi="Wingdings" w:cs="Wingdings"/>
    </w:rPr>
  </w:style>
  <w:style w:type="character" w:styleId="WW8Num9z0" w:customStyle="1">
    <w:name w:val="WW8Num9z0"/>
    <w:qFormat/>
    <w:rPr>
      <w:rFonts w:ascii="Book Antiqua" w:hAnsi="Book Antiqua" w:cs="Book Antiqua"/>
      <w:b w:val="false"/>
      <w:i/>
      <w:sz w:val="22"/>
      <w:szCs w:val="22"/>
    </w:rPr>
  </w:style>
  <w:style w:type="character" w:styleId="WW8Num9z1" w:customStyle="1">
    <w:name w:val="WW8Num9z1"/>
    <w:qFormat/>
    <w:rPr>
      <w:rFonts w:ascii="Wingdings" w:hAnsi="Wingdings" w:cs="Wingdings"/>
      <w:b w:val="false"/>
      <w:i/>
      <w:caps w:val="false"/>
      <w:smallCaps w:val="false"/>
      <w:strike w:val="false"/>
      <w:dstrike w:val="false"/>
      <w:vanish w:val="false"/>
      <w:color w:val="000000"/>
      <w:position w:val="0"/>
      <w:sz w:val="2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WW8Num9z2" w:customStyle="1">
    <w:name w:val="WW8Num9z2"/>
    <w:qFormat/>
    <w:rPr>
      <w:b w:val="false"/>
      <w:i/>
      <w:sz w:val="22"/>
      <w:szCs w:val="22"/>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style>
  <w:style w:type="character" w:styleId="WW8Num11z0" w:customStyle="1">
    <w:name w:val="WW8Num11z0"/>
    <w:qFormat/>
    <w:rPr>
      <w:b w:val="false"/>
      <w:i/>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Wingdings" w:hAnsi="Wingdings" w:cs="Wingdings"/>
    </w:rPr>
  </w:style>
  <w:style w:type="character" w:styleId="WW8Num12z1" w:customStyle="1">
    <w:name w:val="WW8Num12z1"/>
    <w:qFormat/>
    <w:rPr>
      <w:rFonts w:ascii="Times New Roman" w:hAnsi="Times New Roman" w:cs="Times New Roman"/>
      <w:b w:val="false"/>
      <w:i/>
      <w:sz w:val="24"/>
      <w:szCs w:val="24"/>
    </w:rPr>
  </w:style>
  <w:style w:type="character" w:styleId="WW8Num12z3" w:customStyle="1">
    <w:name w:val="WW8Num12z3"/>
    <w:qFormat/>
    <w:rPr>
      <w:rFonts w:ascii="Symbol" w:hAnsi="Symbol" w:cs="Symbol"/>
    </w:rPr>
  </w:style>
  <w:style w:type="character" w:styleId="WW8Num12z4" w:customStyle="1">
    <w:name w:val="WW8Num12z4"/>
    <w:qFormat/>
    <w:rPr>
      <w:rFonts w:ascii="Courier New" w:hAnsi="Courier New" w:cs="Courier New"/>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rFonts w:ascii="Symbol" w:hAnsi="Symbol" w:cs="Symbol"/>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15z0" w:customStyle="1">
    <w:name w:val="WW8Num15z0"/>
    <w:qFormat/>
    <w:rPr>
      <w:rFonts w:ascii="Symbol" w:hAnsi="Symbol" w:cs="Symbol"/>
    </w:rPr>
  </w:style>
  <w:style w:type="character" w:styleId="WW8Num15z1" w:customStyle="1">
    <w:name w:val="WW8Num15z1"/>
    <w:qFormat/>
    <w:rPr>
      <w:rFonts w:ascii="Courier New" w:hAnsi="Courier New" w:cs="Courier New"/>
    </w:rPr>
  </w:style>
  <w:style w:type="character" w:styleId="WW8Num15z2" w:customStyle="1">
    <w:name w:val="WW8Num15z2"/>
    <w:qFormat/>
    <w:rPr>
      <w:rFonts w:ascii="Wingdings" w:hAnsi="Wingdings" w:cs="Wingdings"/>
    </w:rPr>
  </w:style>
  <w:style w:type="character" w:styleId="WW8Num16z0" w:customStyle="1">
    <w:name w:val="WW8Num16z0"/>
    <w:qFormat/>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Wingdings" w:hAnsi="Wingdings" w:cs="Wingdings"/>
      <w:sz w:val="20"/>
    </w:rPr>
  </w:style>
  <w:style w:type="character" w:styleId="WW8Num17z1" w:customStyle="1">
    <w:name w:val="WW8Num17z1"/>
    <w:qFormat/>
    <w:rPr>
      <w:rFonts w:ascii="Courier New" w:hAnsi="Courier New" w:cs="Courier New"/>
    </w:rPr>
  </w:style>
  <w:style w:type="character" w:styleId="WW8Num17z2" w:customStyle="1">
    <w:name w:val="WW8Num17z2"/>
    <w:qFormat/>
    <w:rPr>
      <w:rFonts w:ascii="Wingdings" w:hAnsi="Wingdings" w:cs="Wingdings"/>
    </w:rPr>
  </w:style>
  <w:style w:type="character" w:styleId="WW8Num17z3" w:customStyle="1">
    <w:name w:val="WW8Num17z3"/>
    <w:qFormat/>
    <w:rPr>
      <w:rFonts w:ascii="Symbol" w:hAnsi="Symbol" w:cs="Symbol"/>
    </w:rPr>
  </w:style>
  <w:style w:type="character" w:styleId="WW8Num18z0" w:customStyle="1">
    <w:name w:val="WW8Num18z0"/>
    <w:qFormat/>
    <w:rPr>
      <w:rFonts w:ascii="Wingdings" w:hAnsi="Wingdings" w:cs="Wingdings"/>
      <w:b w:val="false"/>
      <w:i w:val="false"/>
      <w:caps w:val="false"/>
      <w:smallCaps w:val="false"/>
      <w:strike w:val="false"/>
      <w:dstrike w:val="false"/>
      <w:vanish w:val="false"/>
      <w:color w:val="000000"/>
      <w:position w:val="0"/>
      <w:sz w:val="16"/>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WW8Num18z1" w:customStyle="1">
    <w:name w:val="WW8Num18z1"/>
    <w:qFormat/>
    <w:rPr>
      <w:rFonts w:ascii="Courier New" w:hAnsi="Courier New" w:cs="Courier New"/>
    </w:rPr>
  </w:style>
  <w:style w:type="character" w:styleId="WW8Num18z2" w:customStyle="1">
    <w:name w:val="WW8Num18z2"/>
    <w:qFormat/>
    <w:rPr>
      <w:rFonts w:ascii="Wingdings" w:hAnsi="Wingdings" w:cs="Wingdings"/>
    </w:rPr>
  </w:style>
  <w:style w:type="character" w:styleId="WW8Num18z3" w:customStyle="1">
    <w:name w:val="WW8Num18z3"/>
    <w:qFormat/>
    <w:rPr>
      <w:rFonts w:ascii="Symbol" w:hAnsi="Symbol" w:cs="Symbol"/>
    </w:rPr>
  </w:style>
  <w:style w:type="character" w:styleId="WW8Num19z0" w:customStyle="1">
    <w:name w:val="WW8Num19z0"/>
    <w:qFormat/>
    <w:rPr>
      <w:rFonts w:ascii="Times New Roman" w:hAnsi="Times New Roman" w:cs="Times New Roman"/>
      <w:b w:val="false"/>
      <w:i/>
      <w:sz w:val="24"/>
      <w:szCs w:val="24"/>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b w:val="false"/>
      <w:i/>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rFonts w:ascii="Wingdings" w:hAnsi="Wingdings" w:cs="Wingdings"/>
      <w:sz w:val="20"/>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0" w:customStyle="1">
    <w:name w:val="WW8Num23z0"/>
    <w:qFormat/>
    <w:rPr>
      <w:rFonts w:ascii="Wingdings" w:hAnsi="Wingdings" w:cs="Wingdings"/>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Wingdings" w:hAnsi="Wingdings" w:cs="Wingdings"/>
    </w:rPr>
  </w:style>
  <w:style w:type="character" w:styleId="WW8Num24z1" w:customStyle="1">
    <w:name w:val="WW8Num24z1"/>
    <w:qFormat/>
    <w:rPr>
      <w:rFonts w:ascii="Times New Roman" w:hAnsi="Times New Roman" w:cs="Times New Roman"/>
      <w:b w:val="false"/>
      <w:i/>
      <w:sz w:val="24"/>
      <w:szCs w:val="24"/>
    </w:rPr>
  </w:style>
  <w:style w:type="character" w:styleId="WW8Num24z3" w:customStyle="1">
    <w:name w:val="WW8Num24z3"/>
    <w:qFormat/>
    <w:rPr>
      <w:rFonts w:ascii="Symbol" w:hAnsi="Symbol" w:cs="Symbol"/>
    </w:rPr>
  </w:style>
  <w:style w:type="character" w:styleId="WW8Num24z4" w:customStyle="1">
    <w:name w:val="WW8Num24z4"/>
    <w:qFormat/>
    <w:rPr>
      <w:rFonts w:ascii="Courier New" w:hAnsi="Courier New" w:cs="Courier New"/>
    </w:rPr>
  </w:style>
  <w:style w:type="character" w:styleId="WW8Num25z0" w:customStyle="1">
    <w:name w:val="WW8Num25z0"/>
    <w:qFormat/>
    <w:rPr>
      <w:rFonts w:ascii="Wingdings" w:hAnsi="Wingdings" w:cs="Wingdings"/>
      <w:b w:val="false"/>
      <w:i w:val="false"/>
      <w:caps w:val="false"/>
      <w:smallCaps w:val="false"/>
      <w:strike w:val="false"/>
      <w:dstrike w:val="false"/>
      <w:vanish w:val="false"/>
      <w:color w:val="000000"/>
      <w:position w:val="0"/>
      <w:sz w:val="16"/>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WW8Num25z1" w:customStyle="1">
    <w:name w:val="WW8Num25z1"/>
    <w:qFormat/>
    <w:rPr>
      <w:rFonts w:ascii="Courier New" w:hAnsi="Courier New" w:cs="Courier New"/>
    </w:rPr>
  </w:style>
  <w:style w:type="character" w:styleId="WW8Num25z2" w:customStyle="1">
    <w:name w:val="WW8Num25z2"/>
    <w:qFormat/>
    <w:rPr>
      <w:rFonts w:ascii="Wingdings" w:hAnsi="Wingdings" w:cs="Wingdings"/>
    </w:rPr>
  </w:style>
  <w:style w:type="character" w:styleId="WW8Num25z3" w:customStyle="1">
    <w:name w:val="WW8Num25z3"/>
    <w:qFormat/>
    <w:rPr>
      <w:rFonts w:ascii="Symbol" w:hAnsi="Symbol" w:cs="Symbol"/>
    </w:rPr>
  </w:style>
  <w:style w:type="character" w:styleId="WW8Num26z0" w:customStyle="1">
    <w:name w:val="WW8Num26z0"/>
    <w:qFormat/>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0" w:customStyle="1">
    <w:name w:val="WW8Num27z0"/>
    <w:qFormat/>
    <w:rPr>
      <w:rFonts w:ascii="Wingdings" w:hAnsi="Wingdings" w:cs="Wingdings"/>
      <w:b w:val="false"/>
      <w:i w:val="false"/>
      <w:caps w:val="false"/>
      <w:smallCaps w:val="false"/>
      <w:strike w:val="false"/>
      <w:dstrike w:val="false"/>
      <w:vanish w:val="false"/>
      <w:color w:val="000000"/>
      <w:position w:val="0"/>
      <w:sz w:val="16"/>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WW8Num27z1" w:customStyle="1">
    <w:name w:val="WW8Num27z1"/>
    <w:qFormat/>
    <w:rPr>
      <w:rFonts w:ascii="Book Antiqua" w:hAnsi="Book Antiqua" w:eastAsia="Times New Roman" w:cs="Times New Roman"/>
    </w:rPr>
  </w:style>
  <w:style w:type="character" w:styleId="WW8Num27z2" w:customStyle="1">
    <w:name w:val="WW8Num27z2"/>
    <w:qFormat/>
    <w:rPr>
      <w:rFonts w:ascii="Wingdings" w:hAnsi="Wingdings" w:cs="Wingdings"/>
    </w:rPr>
  </w:style>
  <w:style w:type="character" w:styleId="WW8Num27z3" w:customStyle="1">
    <w:name w:val="WW8Num27z3"/>
    <w:qFormat/>
    <w:rPr>
      <w:rFonts w:ascii="Symbol" w:hAnsi="Symbol" w:cs="Symbol"/>
    </w:rPr>
  </w:style>
  <w:style w:type="character" w:styleId="WW8Num27z4" w:customStyle="1">
    <w:name w:val="WW8Num27z4"/>
    <w:qFormat/>
    <w:rPr>
      <w:rFonts w:ascii="Courier New" w:hAnsi="Courier New" w:cs="Courier New"/>
    </w:rPr>
  </w:style>
  <w:style w:type="character" w:styleId="WW8Num28z0" w:customStyle="1">
    <w:name w:val="WW8Num28z0"/>
    <w:qFormat/>
    <w:rPr>
      <w:rFonts w:ascii="Wingdings" w:hAnsi="Wingdings" w:cs="Wingdings"/>
      <w:b w:val="false"/>
      <w:i w:val="false"/>
      <w:caps w:val="false"/>
      <w:smallCaps w:val="false"/>
      <w:strike w:val="false"/>
      <w:dstrike w:val="false"/>
      <w:vanish w:val="false"/>
      <w:color w:val="000000"/>
      <w:position w:val="0"/>
      <w:sz w:val="16"/>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WW8Num28z1" w:customStyle="1">
    <w:name w:val="WW8Num28z1"/>
    <w:qFormat/>
    <w:rPr>
      <w:rFonts w:ascii="Courier New" w:hAnsi="Courier New" w:cs="Courier New"/>
    </w:rPr>
  </w:style>
  <w:style w:type="character" w:styleId="WW8Num28z2" w:customStyle="1">
    <w:name w:val="WW8Num28z2"/>
    <w:qFormat/>
    <w:rPr>
      <w:rFonts w:ascii="Wingdings" w:hAnsi="Wingdings" w:cs="Wingdings"/>
    </w:rPr>
  </w:style>
  <w:style w:type="character" w:styleId="WW8Num28z3" w:customStyle="1">
    <w:name w:val="WW8Num28z3"/>
    <w:qFormat/>
    <w:rPr>
      <w:rFonts w:ascii="Symbol" w:hAnsi="Symbol" w:cs="Symbol"/>
    </w:rPr>
  </w:style>
  <w:style w:type="character" w:styleId="WW8Num29z0" w:customStyle="1">
    <w:name w:val="WW8Num29z0"/>
    <w:qFormat/>
    <w:rPr/>
  </w:style>
  <w:style w:type="character" w:styleId="WW8Num30z0" w:customStyle="1">
    <w:name w:val="WW8Num30z0"/>
    <w:qFormat/>
    <w:rPr>
      <w:b w:val="false"/>
      <w:i/>
    </w:rPr>
  </w:style>
  <w:style w:type="character" w:styleId="WW8Num30z1" w:customStyle="1">
    <w:name w:val="WW8Num30z1"/>
    <w:qFormat/>
    <w:rPr/>
  </w:style>
  <w:style w:type="character" w:styleId="WW8Num30z2" w:customStyle="1">
    <w:name w:val="WW8Num30z2"/>
    <w:qFormat/>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0" w:customStyle="1">
    <w:name w:val="WW8Num31z0"/>
    <w:qFormat/>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0" w:customStyle="1">
    <w:name w:val="WW8Num32z0"/>
    <w:qFormat/>
    <w:rPr>
      <w:rFonts w:ascii="Wingdings" w:hAnsi="Wingdings" w:cs="Wingdings"/>
    </w:rPr>
  </w:style>
  <w:style w:type="character" w:styleId="WW8Num32z1" w:customStyle="1">
    <w:name w:val="WW8Num32z1"/>
    <w:qFormat/>
    <w:rPr/>
  </w:style>
  <w:style w:type="character" w:styleId="WW8Num32z3" w:customStyle="1">
    <w:name w:val="WW8Num32z3"/>
    <w:qFormat/>
    <w:rPr>
      <w:rFonts w:ascii="Symbol" w:hAnsi="Symbol" w:cs="Symbol"/>
    </w:rPr>
  </w:style>
  <w:style w:type="character" w:styleId="WW8Num32z4" w:customStyle="1">
    <w:name w:val="WW8Num32z4"/>
    <w:qFormat/>
    <w:rPr>
      <w:rFonts w:ascii="Courier New" w:hAnsi="Courier New" w:cs="Courier New"/>
    </w:rPr>
  </w:style>
  <w:style w:type="character" w:styleId="WW8Num33z0" w:customStyle="1">
    <w:name w:val="WW8Num33z0"/>
    <w:qFormat/>
    <w:rPr>
      <w:rFonts w:ascii="Wingdings" w:hAnsi="Wingdings" w:cs="Wingdings"/>
      <w:b w:val="false"/>
      <w:i/>
      <w:caps w:val="false"/>
      <w:smallCaps w:val="false"/>
      <w:strike w:val="false"/>
      <w:dstrike w:val="false"/>
      <w:vanish w:val="false"/>
      <w:color w:val="000000"/>
      <w:position w:val="0"/>
      <w:sz w:val="2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WW8Num33z1" w:customStyle="1">
    <w:name w:val="WW8Num33z1"/>
    <w:qFormat/>
    <w:rPr>
      <w:rFonts w:ascii="Courier New" w:hAnsi="Courier New" w:cs="Courier New"/>
    </w:rPr>
  </w:style>
  <w:style w:type="character" w:styleId="WW8Num33z2" w:customStyle="1">
    <w:name w:val="WW8Num33z2"/>
    <w:qFormat/>
    <w:rPr>
      <w:rFonts w:ascii="Wingdings" w:hAnsi="Wingdings" w:cs="Wingdings"/>
    </w:rPr>
  </w:style>
  <w:style w:type="character" w:styleId="WW8Num33z3" w:customStyle="1">
    <w:name w:val="WW8Num33z3"/>
    <w:qFormat/>
    <w:rPr>
      <w:rFonts w:ascii="Symbol" w:hAnsi="Symbol" w:cs="Symbol"/>
    </w:rPr>
  </w:style>
  <w:style w:type="character" w:styleId="WW8Num34z0" w:customStyle="1">
    <w:name w:val="WW8Num34z0"/>
    <w:qFormat/>
    <w:rPr>
      <w:rFonts w:ascii="Book Antiqua" w:hAnsi="Book Antiqua" w:cs="Book Antiqua"/>
      <w:b w:val="false"/>
      <w:i/>
      <w:sz w:val="22"/>
      <w:szCs w:val="22"/>
    </w:rPr>
  </w:style>
  <w:style w:type="character" w:styleId="WW8Num34z1" w:customStyle="1">
    <w:name w:val="WW8Num34z1"/>
    <w:qFormat/>
    <w:rPr/>
  </w:style>
  <w:style w:type="character" w:styleId="WW8Num34z2" w:customStyle="1">
    <w:name w:val="WW8Num34z2"/>
    <w:qFormat/>
    <w:rPr/>
  </w:style>
  <w:style w:type="character" w:styleId="WW8Num34z3" w:customStyle="1">
    <w:name w:val="WW8Num34z3"/>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35z0" w:customStyle="1">
    <w:name w:val="WW8Num35z0"/>
    <w:qFormat/>
    <w:rPr>
      <w:rFonts w:ascii="Wingdings" w:hAnsi="Wingdings" w:cs="Wingdings"/>
    </w:rPr>
  </w:style>
  <w:style w:type="character" w:styleId="WW8Num35z1" w:customStyle="1">
    <w:name w:val="WW8Num35z1"/>
    <w:qFormat/>
    <w:rPr>
      <w:rFonts w:ascii="Times New Roman" w:hAnsi="Times New Roman" w:cs="Times New Roman"/>
      <w:b w:val="false"/>
      <w:i/>
      <w:sz w:val="24"/>
      <w:szCs w:val="24"/>
    </w:rPr>
  </w:style>
  <w:style w:type="character" w:styleId="WW8Num35z3" w:customStyle="1">
    <w:name w:val="WW8Num35z3"/>
    <w:qFormat/>
    <w:rPr>
      <w:rFonts w:ascii="Symbol" w:hAnsi="Symbol" w:cs="Symbol"/>
    </w:rPr>
  </w:style>
  <w:style w:type="character" w:styleId="WW8Num35z4" w:customStyle="1">
    <w:name w:val="WW8Num35z4"/>
    <w:qFormat/>
    <w:rPr>
      <w:rFonts w:ascii="Courier New" w:hAnsi="Courier New" w:cs="Courier New"/>
    </w:rPr>
  </w:style>
  <w:style w:type="character" w:styleId="WW8Num36z0" w:customStyle="1">
    <w:name w:val="WW8Num36z0"/>
    <w:qFormat/>
    <w:rPr>
      <w:b w:val="false"/>
      <w:i/>
      <w:sz w:val="24"/>
      <w:szCs w:val="24"/>
    </w:rPr>
  </w:style>
  <w:style w:type="character" w:styleId="WW8Num36z1" w:customStyle="1">
    <w:name w:val="WW8Num36z1"/>
    <w:qFormat/>
    <w:rPr/>
  </w:style>
  <w:style w:type="character" w:styleId="WW8Num36z2" w:customStyle="1">
    <w:name w:val="WW8Num36z2"/>
    <w:qFormat/>
    <w:rPr/>
  </w:style>
  <w:style w:type="character" w:styleId="WW8Num36z3" w:customStyle="1">
    <w:name w:val="WW8Num36z3"/>
    <w:qFormat/>
    <w:rPr/>
  </w:style>
  <w:style w:type="character" w:styleId="WW8Num36z4" w:customStyle="1">
    <w:name w:val="WW8Num36z4"/>
    <w:qFormat/>
    <w:rPr/>
  </w:style>
  <w:style w:type="character" w:styleId="WW8Num36z5" w:customStyle="1">
    <w:name w:val="WW8Num36z5"/>
    <w:qFormat/>
    <w:rPr/>
  </w:style>
  <w:style w:type="character" w:styleId="WW8Num36z6" w:customStyle="1">
    <w:name w:val="WW8Num36z6"/>
    <w:qFormat/>
    <w:rPr/>
  </w:style>
  <w:style w:type="character" w:styleId="WW8Num36z7" w:customStyle="1">
    <w:name w:val="WW8Num36z7"/>
    <w:qFormat/>
    <w:rPr/>
  </w:style>
  <w:style w:type="character" w:styleId="WW8Num36z8" w:customStyle="1">
    <w:name w:val="WW8Num36z8"/>
    <w:qFormat/>
    <w:rPr/>
  </w:style>
  <w:style w:type="character" w:styleId="WW8Num37z0" w:customStyle="1">
    <w:name w:val="WW8Num37z0"/>
    <w:qFormat/>
    <w:rPr>
      <w:rFonts w:ascii="Book Antiqua" w:hAnsi="Book Antiqua" w:cs="Book Antiqua"/>
      <w:b/>
      <w:i/>
      <w:caps w:val="false"/>
      <w:smallCaps w:val="false"/>
      <w:strike w:val="false"/>
      <w:dstrike w:val="false"/>
      <w:vanish w:val="false"/>
      <w:color w:val="000000"/>
      <w:position w:val="0"/>
      <w:sz w:val="2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WW8Num37z1" w:customStyle="1">
    <w:name w:val="WW8Num37z1"/>
    <w:qFormat/>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Carpredefinitoparagrafo1" w:customStyle="1">
    <w:name w:val="Car. predefinito paragrafo1"/>
    <w:qFormat/>
    <w:rPr/>
  </w:style>
  <w:style w:type="character" w:styleId="CollegamentoInternet" w:customStyle="1">
    <w:name w:val="Collegamento Internet"/>
    <w:rPr>
      <w:color w:val="0000FF"/>
      <w:u w:val="single"/>
    </w:rPr>
  </w:style>
  <w:style w:type="character" w:styleId="FollowedHyperlink">
    <w:name w:val="FollowedHyperlink"/>
    <w:qFormat/>
    <w:rPr>
      <w:color w:val="800080"/>
      <w:u w:val="single"/>
    </w:rPr>
  </w:style>
  <w:style w:type="character" w:styleId="Pagenumber">
    <w:name w:val="page number"/>
    <w:basedOn w:val="Carpredefinitoparagrafo1"/>
    <w:qFormat/>
    <w:rPr/>
  </w:style>
  <w:style w:type="character" w:styleId="Enfasi" w:customStyle="1">
    <w:name w:val="Enfasi"/>
    <w:qFormat/>
    <w:rPr>
      <w:i/>
      <w:iCs/>
    </w:rPr>
  </w:style>
  <w:style w:type="character" w:styleId="TestofumettoCarattere" w:customStyle="1">
    <w:name w:val="Testo fumetto Carattere"/>
    <w:qFormat/>
    <w:rPr>
      <w:rFonts w:ascii="Tahoma" w:hAnsi="Tahoma" w:cs="Tahoma"/>
      <w:sz w:val="16"/>
      <w:szCs w:val="16"/>
    </w:rPr>
  </w:style>
  <w:style w:type="character" w:styleId="TestonormaleCarattere" w:customStyle="1">
    <w:name w:val="Testo normale Carattere"/>
    <w:qFormat/>
    <w:rPr>
      <w:rFonts w:ascii="Courier New" w:hAnsi="Courier New" w:cs="Courier New"/>
    </w:rPr>
  </w:style>
  <w:style w:type="character" w:styleId="Corpodeltesto3Carattere" w:customStyle="1">
    <w:name w:val="Corpo del testo 3 Carattere"/>
    <w:qFormat/>
    <w:rPr>
      <w:rFonts w:ascii="Arial" w:hAnsi="Arial" w:cs="Arial"/>
      <w:sz w:val="24"/>
      <w:szCs w:val="24"/>
    </w:rPr>
  </w:style>
  <w:style w:type="character" w:styleId="IntestazioneCarattere" w:customStyle="1">
    <w:name w:val="Intestazione Carattere"/>
    <w:qFormat/>
    <w:rPr>
      <w:sz w:val="24"/>
      <w:szCs w:val="24"/>
    </w:rPr>
  </w:style>
  <w:style w:type="character" w:styleId="Strong">
    <w:name w:val="Strong"/>
    <w:uiPriority w:val="22"/>
    <w:qFormat/>
    <w:rPr>
      <w:b/>
      <w:bCs/>
    </w:rPr>
  </w:style>
  <w:style w:type="character" w:styleId="RientrocorpodeltestoCarattere" w:customStyle="1">
    <w:name w:val="Rientro corpo del testo Carattere"/>
    <w:qFormat/>
    <w:rPr>
      <w:sz w:val="24"/>
      <w:szCs w:val="24"/>
    </w:rPr>
  </w:style>
  <w:style w:type="character" w:styleId="CorpodeltestoCarattere" w:customStyle="1">
    <w:name w:val="Corpo del testo Carattere"/>
    <w:qFormat/>
    <w:rPr>
      <w:sz w:val="24"/>
      <w:szCs w:val="24"/>
    </w:rPr>
  </w:style>
  <w:style w:type="character" w:styleId="PidipaginaCarattere" w:customStyle="1">
    <w:name w:val="Piè di pagina Carattere"/>
    <w:qFormat/>
    <w:rPr>
      <w:sz w:val="24"/>
      <w:szCs w:val="24"/>
    </w:rPr>
  </w:style>
  <w:style w:type="character" w:styleId="ListLabel1" w:customStyle="1">
    <w:name w:val="ListLabel 1"/>
    <w:qFormat/>
    <w:rPr>
      <w:rFonts w:cs="Wingdings"/>
    </w:rPr>
  </w:style>
  <w:style w:type="character" w:styleId="ListLabel2" w:customStyle="1">
    <w:name w:val="ListLabel 2"/>
    <w:qFormat/>
    <w:rPr>
      <w:rFonts w:cs="Courier New"/>
    </w:rPr>
  </w:style>
  <w:style w:type="character" w:styleId="ListLabel3" w:customStyle="1">
    <w:name w:val="ListLabel 3"/>
    <w:qFormat/>
    <w:rPr>
      <w:rFonts w:cs="Symbol"/>
    </w:rPr>
  </w:style>
  <w:style w:type="character" w:styleId="ListLabel4" w:customStyle="1">
    <w:name w:val="ListLabel 4"/>
    <w:qFormat/>
    <w:rPr>
      <w:rFonts w:cs="Wingdings"/>
      <w:color w:val="000000"/>
    </w:rPr>
  </w:style>
  <w:style w:type="character" w:styleId="ListLabel5" w:customStyle="1">
    <w:name w:val="ListLabel 5"/>
    <w:qFormat/>
    <w:rPr/>
  </w:style>
  <w:style w:type="character" w:styleId="ListLabel6" w:customStyle="1">
    <w:name w:val="ListLabel 6"/>
    <w:qFormat/>
    <w:rPr>
      <w:lang w:val="en-US"/>
    </w:rPr>
  </w:style>
  <w:style w:type="character" w:styleId="ListLabel7" w:customStyle="1">
    <w:name w:val="ListLabel 7"/>
    <w:qFormat/>
    <w:rPr>
      <w:bCs/>
      <w:i/>
      <w:iCs/>
      <w:color w:val="000000"/>
      <w:sz w:val="26"/>
      <w:szCs w:val="26"/>
    </w:rPr>
  </w:style>
  <w:style w:type="character" w:styleId="ListLabel8" w:customStyle="1">
    <w:name w:val="ListLabel 8"/>
    <w:qFormat/>
    <w:rPr>
      <w:bCs/>
      <w:color w:val="000000"/>
      <w:sz w:val="26"/>
      <w:szCs w:val="26"/>
    </w:rPr>
  </w:style>
  <w:style w:type="character" w:styleId="Punti" w:customStyle="1">
    <w:name w:val="Punti"/>
    <w:qFormat/>
    <w:rPr>
      <w:rFonts w:ascii="OpenSymbol" w:hAnsi="OpenSymbol" w:eastAsia="OpenSymbol" w:cs="OpenSymbol"/>
    </w:rPr>
  </w:style>
  <w:style w:type="character" w:styleId="Caratteridinumerazione" w:customStyle="1">
    <w:name w:val="Caratteri di numerazione"/>
    <w:qFormat/>
    <w:rPr/>
  </w:style>
  <w:style w:type="character" w:styleId="ListLabel9">
    <w:name w:val="ListLabel 9"/>
    <w:qFormat/>
    <w:rPr>
      <w:rFonts w:cs="OpenSymbol"/>
    </w:rPr>
  </w:style>
  <w:style w:type="character" w:styleId="ListLabel10">
    <w:name w:val="ListLabel 10"/>
    <w:qFormat/>
    <w:rPr>
      <w:rFonts w:cs="Courier New"/>
    </w:rPr>
  </w:style>
  <w:style w:type="character" w:styleId="ListLabel11">
    <w:name w:val="ListLabel 11"/>
    <w:qFormat/>
    <w:rPr>
      <w:rFonts w:cs="Symbol"/>
    </w:rPr>
  </w:style>
  <w:style w:type="character" w:styleId="ListLabel12">
    <w:name w:val="ListLabel 12"/>
    <w:qFormat/>
    <w:rPr>
      <w:rFonts w:cs="Wingdings"/>
      <w:color w:val="000000"/>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eastAsia="Times New Roman" w:cs="Times New Roman"/>
      <w:i w:val="false"/>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eastAsia="Times New Roman" w:cs="Times New Roman"/>
      <w:color w:val="000000"/>
      <w:sz w:val="26"/>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color w:val="000000"/>
      <w:sz w:val="26"/>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sz w:val="22"/>
      <w:szCs w:val="22"/>
    </w:rPr>
  </w:style>
  <w:style w:type="character" w:styleId="ListLabel47">
    <w:name w:val="ListLabel 47"/>
    <w:qFormat/>
    <w:rPr>
      <w:sz w:val="22"/>
      <w:szCs w:val="22"/>
      <w:lang w:val="en-US"/>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360"/>
      <w:jc w:val="both"/>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customStyle="1">
    <w:name w:val="Indice"/>
    <w:basedOn w:val="Normal"/>
    <w:qFormat/>
    <w:pPr>
      <w:suppressLineNumbers/>
    </w:pPr>
    <w:rPr>
      <w:rFonts w:cs="Mangal"/>
    </w:rPr>
  </w:style>
  <w:style w:type="paragraph" w:styleId="Titoloprincipale">
    <w:name w:val="Title"/>
    <w:basedOn w:val="Normal"/>
    <w:next w:val="Sottotitolo"/>
    <w:qFormat/>
    <w:pPr>
      <w:ind w:right="-774" w:hanging="0"/>
      <w:jc w:val="center"/>
    </w:pPr>
    <w:rPr>
      <w:b/>
      <w:bCs/>
      <w:i/>
      <w:iCs/>
      <w:sz w:val="28"/>
    </w:rPr>
  </w:style>
  <w:style w:type="paragraph" w:styleId="Caption">
    <w:name w:val="caption"/>
    <w:basedOn w:val="Normal"/>
    <w:qFormat/>
    <w:pPr>
      <w:suppressLineNumbers/>
      <w:spacing w:before="120" w:after="120"/>
    </w:pPr>
    <w:rPr>
      <w:rFonts w:cs="Mangal"/>
      <w:i/>
      <w:iCs/>
    </w:rPr>
  </w:style>
  <w:style w:type="paragraph" w:styleId="Intestazione2" w:customStyle="1">
    <w:name w:val="Intestazione2"/>
    <w:basedOn w:val="Normal"/>
    <w:next w:val="Corpodeltesto"/>
    <w:qFormat/>
    <w:pPr>
      <w:keepNext w:val="true"/>
      <w:spacing w:before="240" w:after="120"/>
    </w:pPr>
    <w:rPr>
      <w:rFonts w:ascii="Arial" w:hAnsi="Arial" w:eastAsia="Microsoft YaHei" w:cs="Mangal"/>
      <w:sz w:val="28"/>
      <w:szCs w:val="28"/>
    </w:rPr>
  </w:style>
  <w:style w:type="paragraph" w:styleId="Didascalia2" w:customStyle="1">
    <w:name w:val="Didascalia2"/>
    <w:basedOn w:val="Normal"/>
    <w:qFormat/>
    <w:pPr>
      <w:suppressLineNumbers/>
      <w:spacing w:before="120" w:after="120"/>
    </w:pPr>
    <w:rPr>
      <w:rFonts w:cs="Mangal"/>
      <w:i/>
      <w:iCs/>
    </w:rPr>
  </w:style>
  <w:style w:type="paragraph" w:styleId="Intestazione1" w:customStyle="1">
    <w:name w:val="Intestazione1"/>
    <w:basedOn w:val="Normal"/>
    <w:next w:val="Corpodeltesto"/>
    <w:qFormat/>
    <w:pPr>
      <w:keepNext w:val="true"/>
      <w:spacing w:before="240" w:after="120"/>
    </w:pPr>
    <w:rPr>
      <w:rFonts w:ascii="Arial" w:hAnsi="Arial" w:eastAsia="Microsoft YaHei" w:cs="Mangal"/>
      <w:sz w:val="28"/>
      <w:szCs w:val="28"/>
    </w:rPr>
  </w:style>
  <w:style w:type="paragraph" w:styleId="Didascalia1" w:customStyle="1">
    <w:name w:val="Didascalia1"/>
    <w:basedOn w:val="Normal"/>
    <w:qFormat/>
    <w:pPr>
      <w:suppressLineNumbers/>
      <w:spacing w:before="120" w:after="120"/>
    </w:pPr>
    <w:rPr>
      <w:rFonts w:cs="Mangal"/>
      <w:i/>
      <w:iCs/>
    </w:rPr>
  </w:style>
  <w:style w:type="paragraph" w:styleId="Mappadocumento1" w:customStyle="1">
    <w:name w:val="Mappa documento1"/>
    <w:basedOn w:val="Normal"/>
    <w:qFormat/>
    <w:pPr>
      <w:shd w:val="clear" w:color="auto" w:fill="000080"/>
    </w:pPr>
    <w:rPr>
      <w:rFonts w:ascii="Tahoma" w:hAnsi="Tahoma" w:cs="Tahoma"/>
    </w:rPr>
  </w:style>
  <w:style w:type="paragraph" w:styleId="Sottotitolo">
    <w:name w:val="Subtitle"/>
    <w:basedOn w:val="Intestazione1"/>
    <w:next w:val="Corpodeltesto"/>
    <w:qFormat/>
    <w:pPr>
      <w:jc w:val="center"/>
    </w:pPr>
    <w:rPr>
      <w:i/>
      <w:iCs/>
    </w:rPr>
  </w:style>
  <w:style w:type="paragraph" w:styleId="Corpodeltesto21" w:customStyle="1">
    <w:name w:val="Corpo del testo 21"/>
    <w:basedOn w:val="Normal"/>
    <w:qFormat/>
    <w:pPr>
      <w:jc w:val="center"/>
    </w:pPr>
    <w:rPr>
      <w:b/>
      <w:i/>
      <w:color w:val="3366FF"/>
      <w:sz w:val="26"/>
    </w:rPr>
  </w:style>
  <w:style w:type="paragraph" w:styleId="Testodelblocco1" w:customStyle="1">
    <w:name w:val="Testo del blocco1"/>
    <w:basedOn w:val="Normal"/>
    <w:qFormat/>
    <w:pPr>
      <w:tabs>
        <w:tab w:val="clear" w:pos="708"/>
        <w:tab w:val="left" w:pos="8505" w:leader="none"/>
      </w:tabs>
      <w:spacing w:lineRule="auto" w:line="480"/>
      <w:ind w:left="567" w:right="1134" w:firstLine="513"/>
      <w:jc w:val="both"/>
    </w:pPr>
    <w:rPr/>
  </w:style>
  <w:style w:type="paragraph" w:styleId="Intestazione">
    <w:name w:val="Header"/>
    <w:basedOn w:val="Normal"/>
    <w:pPr>
      <w:tabs>
        <w:tab w:val="clear" w:pos="708"/>
        <w:tab w:val="center" w:pos="4819" w:leader="none"/>
        <w:tab w:val="right" w:pos="9638" w:leader="none"/>
      </w:tabs>
    </w:pPr>
    <w:rPr/>
  </w:style>
  <w:style w:type="paragraph" w:styleId="Pidipagina">
    <w:name w:val="Footer"/>
    <w:basedOn w:val="Normal"/>
    <w:pPr>
      <w:tabs>
        <w:tab w:val="clear" w:pos="708"/>
        <w:tab w:val="center" w:pos="4819" w:leader="none"/>
        <w:tab w:val="right" w:pos="9638" w:leader="none"/>
      </w:tabs>
    </w:pPr>
    <w:rPr/>
  </w:style>
  <w:style w:type="paragraph" w:styleId="Rientrocorpodeltesto">
    <w:name w:val="Body Text Indent"/>
    <w:basedOn w:val="Normal"/>
    <w:pPr>
      <w:ind w:right="-82" w:firstLine="708"/>
      <w:jc w:val="both"/>
    </w:pPr>
    <w:rPr/>
  </w:style>
  <w:style w:type="paragraph" w:styleId="Rientrocorpodeltesto21" w:customStyle="1">
    <w:name w:val="Rientro corpo del testo 21"/>
    <w:basedOn w:val="Normal"/>
    <w:qFormat/>
    <w:pPr>
      <w:spacing w:lineRule="auto" w:line="360"/>
      <w:ind w:firstLine="709"/>
      <w:jc w:val="both"/>
    </w:pPr>
    <w:rPr/>
  </w:style>
  <w:style w:type="paragraph" w:styleId="Rientrocorpodeltesto31" w:customStyle="1">
    <w:name w:val="Rientro corpo del testo 31"/>
    <w:basedOn w:val="Normal"/>
    <w:qFormat/>
    <w:pPr>
      <w:ind w:firstLine="499"/>
      <w:jc w:val="both"/>
    </w:pPr>
    <w:rPr/>
  </w:style>
  <w:style w:type="paragraph" w:styleId="Corpodeltesto31" w:customStyle="1">
    <w:name w:val="Corpo del testo 31"/>
    <w:basedOn w:val="Normal"/>
    <w:qFormat/>
    <w:pPr>
      <w:ind w:right="-82" w:hanging="0"/>
      <w:jc w:val="both"/>
    </w:pPr>
    <w:rPr>
      <w:rFonts w:ascii="Arial" w:hAnsi="Arial" w:cs="Arial"/>
    </w:rPr>
  </w:style>
  <w:style w:type="paragraph" w:styleId="BalloonText">
    <w:name w:val="Balloon Text"/>
    <w:basedOn w:val="Normal"/>
    <w:qFormat/>
    <w:pPr/>
    <w:rPr>
      <w:rFonts w:ascii="Tahoma" w:hAnsi="Tahoma" w:cs="Tahoma"/>
      <w:sz w:val="16"/>
      <w:szCs w:val="16"/>
    </w:rPr>
  </w:style>
  <w:style w:type="paragraph" w:styleId="Testonormale1" w:customStyle="1">
    <w:name w:val="Testo normale1"/>
    <w:basedOn w:val="Normal"/>
    <w:qFormat/>
    <w:pPr/>
    <w:rPr>
      <w:rFonts w:ascii="Courier New" w:hAnsi="Courier New" w:cs="Courier New"/>
      <w:sz w:val="20"/>
      <w:szCs w:val="20"/>
    </w:rPr>
  </w:style>
  <w:style w:type="paragraph" w:styleId="Contenutotabella" w:customStyle="1">
    <w:name w:val="Contenuto tabella"/>
    <w:basedOn w:val="Normal"/>
    <w:qFormat/>
    <w:pPr>
      <w:suppressLineNumbers/>
    </w:pPr>
    <w:rPr/>
  </w:style>
  <w:style w:type="paragraph" w:styleId="Intestazionetabella" w:customStyle="1">
    <w:name w:val="Intestazione tabella"/>
    <w:basedOn w:val="Contenutotabella"/>
    <w:qFormat/>
    <w:pPr>
      <w:jc w:val="center"/>
    </w:pPr>
    <w:rPr>
      <w:b/>
      <w:bCs/>
    </w:rPr>
  </w:style>
  <w:style w:type="paragraph" w:styleId="ListParagraph">
    <w:name w:val="List Paragraph"/>
    <w:basedOn w:val="Normal"/>
    <w:qFormat/>
    <w:pPr>
      <w:ind w:left="708" w:hanging="0"/>
    </w:pPr>
    <w:rPr/>
  </w:style>
  <w:style w:type="paragraph" w:styleId="Popolo" w:customStyle="1">
    <w:name w:val="popolo"/>
    <w:basedOn w:val="Normal"/>
    <w:qFormat/>
    <w:pPr>
      <w:suppressAutoHyphens w:val="false"/>
      <w:spacing w:before="100" w:after="100"/>
    </w:pPr>
    <w:rPr/>
  </w:style>
  <w:style w:type="paragraph" w:styleId="NormalWeb">
    <w:name w:val="Normal (Web)"/>
    <w:basedOn w:val="Normal"/>
    <w:uiPriority w:val="99"/>
    <w:unhideWhenUsed/>
    <w:qFormat/>
    <w:rsid w:val="00a12f22"/>
    <w:pPr/>
    <w:rPr/>
  </w:style>
  <w:style w:type="paragraph" w:styleId="Envelopereturn">
    <w:name w:val="envelope return"/>
    <w:basedOn w:val="Normal"/>
    <w:qFormat/>
    <w:rsid w:val="006732cc"/>
    <w:pPr/>
    <w:rPr>
      <w:rFonts w:ascii="Arial" w:hAnsi="Arial" w:cs="Arial"/>
      <w:sz w:val="20"/>
      <w:szCs w:val="20"/>
      <w:lang w:eastAsia="zh-CN"/>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irezionesanitaria@ausl.latina.it" TargetMode="External"/><Relationship Id="rId3" Type="http://schemas.openxmlformats.org/officeDocument/2006/relationships/hyperlink" Target="mailto:protocolloaoo01@pec.ausl.latina.it"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Application>LibreOffice/6.1.2.1$Windows_X86_64 LibreOffice_project/65905a128db06ba48db947242809d14d3f9a93fe</Application>
  <Pages>4</Pages>
  <Words>1336</Words>
  <Characters>7936</Characters>
  <CharactersWithSpaces>9699</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2019-02-15T14:42:00Z</dcterms:created>
  <dc:creator>dag</dc:creator>
  <dc:description/>
  <dc:language>it-IT</dc:language>
  <cp:lastModifiedBy/>
  <cp:lastPrinted>2019-05-15T08:15:00Z</cp:lastPrinted>
  <dcterms:modified xsi:type="dcterms:W3CDTF">2019-05-17T10:59:59Z</dcterms:modified>
  <cp:revision>12</cp:revision>
  <dc:subject>lettera</dc:subject>
  <dc:title>DIPARTIMENTO per la GESTIONE delle RISORSE UMANE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